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D" w:rsidRDefault="00443AFD" w:rsidP="00443AFD">
      <w:pPr>
        <w:jc w:val="center"/>
        <w:rPr>
          <w:rFonts w:cs="Times New Roman" w:hint="eastAsia"/>
          <w:b/>
          <w:sz w:val="30"/>
          <w:szCs w:val="30"/>
          <w:lang w:eastAsia="zh-CN"/>
        </w:rPr>
      </w:pPr>
      <w:r>
        <w:rPr>
          <w:rFonts w:cs="Times New Roman"/>
          <w:b/>
          <w:sz w:val="30"/>
          <w:szCs w:val="30"/>
          <w:lang w:eastAsia="zh-CN"/>
        </w:rPr>
        <w:t>Students Program</w:t>
      </w:r>
    </w:p>
    <w:p w:rsidR="00443AFD" w:rsidRDefault="00443AFD" w:rsidP="00443AFD">
      <w:pPr>
        <w:rPr>
          <w:rFonts w:ascii="Book Antiqua" w:cs="Book Antiqua" w:hint="eastAsia"/>
          <w:lang w:eastAsia="zh-CN"/>
        </w:rPr>
      </w:pPr>
    </w:p>
    <w:p w:rsidR="00443AFD" w:rsidRDefault="00443AFD" w:rsidP="00443AFD">
      <w:pPr>
        <w:tabs>
          <w:tab w:val="left" w:pos="180"/>
        </w:tabs>
        <w:spacing w:line="360" w:lineRule="auto"/>
        <w:ind w:firstLineChars="300" w:firstLine="843"/>
        <w:rPr>
          <w:color w:val="000000"/>
          <w:sz w:val="22"/>
        </w:rPr>
      </w:pPr>
      <w:r>
        <w:rPr>
          <w:b/>
          <w:sz w:val="28"/>
          <w:szCs w:val="28"/>
        </w:rPr>
        <w:t>Students from ZWU transferring to a degree program at</w:t>
      </w:r>
      <w:r>
        <w:rPr>
          <w:rFonts w:hint="eastAsia"/>
          <w:b/>
          <w:sz w:val="28"/>
          <w:szCs w:val="28"/>
          <w:lang w:eastAsia="zh-CN"/>
        </w:rPr>
        <w:t xml:space="preserve"> DC</w:t>
      </w:r>
    </w:p>
    <w:p w:rsidR="00443AFD" w:rsidRDefault="00443AFD" w:rsidP="00443AFD">
      <w:pPr>
        <w:spacing w:line="360" w:lineRule="auto"/>
        <w:jc w:val="both"/>
      </w:pPr>
      <w:r>
        <w:rPr>
          <w:rFonts w:hint="eastAsia"/>
          <w:lang w:eastAsia="zh-CN"/>
        </w:rPr>
        <w:t>This article</w:t>
      </w:r>
      <w:r>
        <w:t xml:space="preserve"> enable students from </w:t>
      </w:r>
      <w:smartTag w:uri="urn:schemas-microsoft-com:office:smarttags" w:element="PlaceName">
        <w:r>
          <w:t>Zhejiang</w:t>
        </w:r>
      </w:smartTag>
      <w:r>
        <w:t xml:space="preserve"> </w:t>
      </w:r>
      <w:proofErr w:type="spellStart"/>
      <w:smartTag w:uri="urn:schemas-microsoft-com:office:smarttags" w:element="PlaceName">
        <w:r>
          <w:t>Wanli</w:t>
        </w:r>
      </w:smartTag>
      <w:proofErr w:type="spellEnd"/>
      <w:r>
        <w:t xml:space="preserve"> </w:t>
      </w:r>
      <w:smartTag w:uri="urn:schemas-microsoft-com:office:smarttags" w:element="PlaceType">
        <w:r>
          <w:t>University</w:t>
        </w:r>
      </w:smartTag>
      <w:r>
        <w:t xml:space="preserve"> (hereinafter "ZWU") to enroll at the </w:t>
      </w:r>
      <w:smartTag w:uri="urn:schemas-microsoft-com:office:smarttags" w:element="place">
        <w:smartTag w:uri="urn:schemas-microsoft-com:office:smarttags" w:element="PlaceName">
          <w:r>
            <w:rPr>
              <w:rFonts w:hint="eastAsia"/>
              <w:bCs/>
              <w:lang w:eastAsia="zh-CN"/>
            </w:rPr>
            <w:t>Dominican</w:t>
          </w:r>
        </w:smartTag>
        <w:r>
          <w:rPr>
            <w:rFonts w:hint="eastAsia"/>
            <w:bCs/>
            <w:lang w:eastAsia="zh-CN"/>
          </w:rPr>
          <w:t xml:space="preserve"> </w:t>
        </w:r>
        <w:smartTag w:uri="urn:schemas-microsoft-com:office:smarttags" w:element="PlaceType">
          <w:r>
            <w:rPr>
              <w:rFonts w:hint="eastAsia"/>
              <w:bCs/>
              <w:lang w:eastAsia="zh-CN"/>
            </w:rPr>
            <w:t>College</w:t>
          </w:r>
        </w:smartTag>
      </w:smartTag>
      <w:r>
        <w:rPr>
          <w:rFonts w:hint="eastAsia"/>
          <w:bCs/>
          <w:lang w:eastAsia="zh-CN"/>
        </w:rPr>
        <w:t xml:space="preserve"> </w:t>
      </w:r>
      <w:r>
        <w:t>(hereinafter "</w:t>
      </w:r>
      <w:r>
        <w:rPr>
          <w:rFonts w:hint="eastAsia"/>
          <w:lang w:eastAsia="zh-CN"/>
        </w:rPr>
        <w:t>DC</w:t>
      </w:r>
      <w:r>
        <w:t xml:space="preserve">") as degree-seeking students for two or more years of study. </w:t>
      </w:r>
      <w:r>
        <w:rPr>
          <w:rFonts w:hint="eastAsia"/>
          <w:lang w:eastAsia="zh-CN"/>
        </w:rPr>
        <w:t>DC</w:t>
      </w:r>
      <w:r>
        <w:t xml:space="preserve"> and ZWU hereby agree to a cooperative curriculum arrangement for students from </w:t>
      </w:r>
      <w:proofErr w:type="spellStart"/>
      <w:r>
        <w:t>Wanli</w:t>
      </w:r>
      <w:proofErr w:type="spellEnd"/>
      <w:r>
        <w:t xml:space="preserve"> with the following provisions:</w:t>
      </w:r>
    </w:p>
    <w:p w:rsidR="00443AFD" w:rsidRDefault="00443AFD" w:rsidP="00443AFD">
      <w:pPr>
        <w:spacing w:line="360" w:lineRule="auto"/>
        <w:jc w:val="both"/>
        <w:rPr>
          <w:color w:val="000000"/>
        </w:rPr>
      </w:pPr>
    </w:p>
    <w:p w:rsidR="00443AFD" w:rsidRDefault="00443AFD" w:rsidP="00443AFD">
      <w:pPr>
        <w:spacing w:line="360" w:lineRule="auto"/>
        <w:jc w:val="both"/>
        <w:rPr>
          <w:color w:val="000000"/>
        </w:rPr>
      </w:pPr>
      <w:r>
        <w:rPr>
          <w:rFonts w:hint="eastAsia"/>
          <w:color w:val="000000"/>
          <w:lang w:eastAsia="zh-CN"/>
        </w:rPr>
        <w:t xml:space="preserve">1. </w:t>
      </w:r>
      <w:r>
        <w:rPr>
          <w:color w:val="000000"/>
        </w:rPr>
        <w:t xml:space="preserve">This agreement is for a period of </w:t>
      </w:r>
      <w:r>
        <w:rPr>
          <w:rFonts w:hint="eastAsia"/>
          <w:color w:val="000000"/>
          <w:lang w:eastAsia="zh-CN"/>
        </w:rPr>
        <w:t>five</w:t>
      </w:r>
      <w:r>
        <w:rPr>
          <w:color w:val="000000"/>
        </w:rPr>
        <w:t xml:space="preserve"> years to commence during the </w:t>
      </w:r>
      <w:r>
        <w:rPr>
          <w:rFonts w:hint="eastAsia"/>
          <w:color w:val="000000"/>
          <w:lang w:eastAsia="zh-CN"/>
        </w:rPr>
        <w:t>2015-20</w:t>
      </w:r>
      <w:r>
        <w:rPr>
          <w:color w:val="000000"/>
          <w:lang w:eastAsia="zh-CN"/>
        </w:rPr>
        <w:t>16</w:t>
      </w:r>
      <w:r>
        <w:rPr>
          <w:rFonts w:hint="eastAsia"/>
          <w:color w:val="000000"/>
          <w:lang w:eastAsia="zh-CN"/>
        </w:rPr>
        <w:t xml:space="preserve"> </w:t>
      </w:r>
      <w:r>
        <w:rPr>
          <w:color w:val="000000"/>
        </w:rPr>
        <w:t xml:space="preserve">academic year. </w:t>
      </w:r>
    </w:p>
    <w:p w:rsidR="00443AFD" w:rsidRDefault="00443AFD" w:rsidP="00443AFD">
      <w:pPr>
        <w:tabs>
          <w:tab w:val="left" w:pos="240"/>
        </w:tabs>
        <w:spacing w:line="360" w:lineRule="auto"/>
        <w:jc w:val="both"/>
        <w:rPr>
          <w:color w:val="000000"/>
        </w:rPr>
      </w:pPr>
      <w:r>
        <w:rPr>
          <w:rFonts w:hint="eastAsia"/>
          <w:color w:val="000000"/>
          <w:lang w:eastAsia="zh-CN"/>
        </w:rPr>
        <w:t>2. DC</w:t>
      </w:r>
      <w:r>
        <w:rPr>
          <w:color w:val="000000"/>
        </w:rPr>
        <w:t xml:space="preserve"> will accept students from ZWU as transfer students seeking a degree who meet </w:t>
      </w:r>
      <w:r>
        <w:rPr>
          <w:rFonts w:hint="eastAsia"/>
          <w:color w:val="000000"/>
          <w:lang w:eastAsia="zh-CN"/>
        </w:rPr>
        <w:t>t</w:t>
      </w:r>
      <w:r>
        <w:rPr>
          <w:rFonts w:hint="eastAsia"/>
          <w:color w:val="000000"/>
        </w:rPr>
        <w:t xml:space="preserve">he language </w:t>
      </w:r>
      <w:r>
        <w:rPr>
          <w:rFonts w:hint="eastAsia"/>
          <w:color w:val="000000"/>
          <w:lang w:eastAsia="zh-CN"/>
        </w:rPr>
        <w:t>level</w:t>
      </w:r>
      <w:r>
        <w:rPr>
          <w:rFonts w:hint="eastAsia"/>
          <w:color w:val="000000"/>
        </w:rPr>
        <w:t xml:space="preserve"> </w:t>
      </w:r>
      <w:r w:rsidRPr="001D2B66">
        <w:rPr>
          <w:rFonts w:hint="eastAsia"/>
          <w:color w:val="000000"/>
        </w:rPr>
        <w:t>IELTS</w:t>
      </w:r>
      <w:r w:rsidRPr="001D2B66">
        <w:rPr>
          <w:color w:val="000000"/>
          <w:lang w:eastAsia="zh-CN"/>
        </w:rPr>
        <w:t>6.0</w:t>
      </w:r>
      <w:r w:rsidRPr="001D2B66">
        <w:rPr>
          <w:rFonts w:hint="eastAsia"/>
          <w:color w:val="000000"/>
        </w:rPr>
        <w:t xml:space="preserve"> or TOFEL (</w:t>
      </w:r>
      <w:proofErr w:type="spellStart"/>
      <w:r w:rsidRPr="001D2B66">
        <w:rPr>
          <w:rFonts w:hint="eastAsia"/>
          <w:color w:val="000000"/>
        </w:rPr>
        <w:t>iBT</w:t>
      </w:r>
      <w:proofErr w:type="spellEnd"/>
      <w:proofErr w:type="gramStart"/>
      <w:r w:rsidRPr="001D2B66">
        <w:rPr>
          <w:rFonts w:hint="eastAsia"/>
          <w:color w:val="000000"/>
        </w:rPr>
        <w:t>)</w:t>
      </w:r>
      <w:r w:rsidRPr="001D2B66">
        <w:rPr>
          <w:color w:val="000000"/>
          <w:lang w:eastAsia="zh-CN"/>
        </w:rPr>
        <w:t>79</w:t>
      </w:r>
      <w:proofErr w:type="gramEnd"/>
      <w:r w:rsidRPr="001D2B66">
        <w:rPr>
          <w:color w:val="000000"/>
        </w:rPr>
        <w:t>.</w:t>
      </w:r>
      <w:r>
        <w:rPr>
          <w:color w:val="000000"/>
        </w:rPr>
        <w:t xml:space="preserve"> Recommended deadlines for students to apply to </w:t>
      </w:r>
      <w:r>
        <w:rPr>
          <w:rFonts w:hint="eastAsia"/>
          <w:color w:val="000000"/>
          <w:lang w:eastAsia="zh-CN"/>
        </w:rPr>
        <w:t>DC</w:t>
      </w:r>
      <w:r>
        <w:rPr>
          <w:color w:val="000000"/>
        </w:rPr>
        <w:t xml:space="preserve"> will be March 1</w:t>
      </w:r>
      <w:r>
        <w:rPr>
          <w:color w:val="000000"/>
          <w:vertAlign w:val="superscript"/>
        </w:rPr>
        <w:t>st</w:t>
      </w:r>
      <w:r>
        <w:rPr>
          <w:color w:val="000000"/>
        </w:rPr>
        <w:t xml:space="preserve"> for the fall semester. The Office of Admission at </w:t>
      </w:r>
      <w:r>
        <w:rPr>
          <w:rFonts w:hint="eastAsia"/>
          <w:color w:val="000000"/>
          <w:lang w:eastAsia="zh-CN"/>
        </w:rPr>
        <w:t>DC</w:t>
      </w:r>
      <w:r>
        <w:rPr>
          <w:color w:val="000000"/>
        </w:rPr>
        <w:t xml:space="preserve"> will review these applications and notify each student of his or her acceptance status as described on </w:t>
      </w:r>
      <w:r>
        <w:rPr>
          <w:rFonts w:hint="eastAsia"/>
          <w:lang w:eastAsia="zh-CN"/>
        </w:rPr>
        <w:t>DC</w:t>
      </w:r>
      <w:r>
        <w:rPr>
          <w:color w:val="000000"/>
        </w:rPr>
        <w:t xml:space="preserve">’s official web site. </w:t>
      </w:r>
    </w:p>
    <w:p w:rsidR="00443AFD" w:rsidRDefault="00443AFD" w:rsidP="00443AFD">
      <w:pPr>
        <w:spacing w:line="360" w:lineRule="auto"/>
        <w:jc w:val="both"/>
      </w:pPr>
      <w:r>
        <w:rPr>
          <w:rFonts w:hint="eastAsia"/>
          <w:lang w:eastAsia="zh-CN"/>
        </w:rPr>
        <w:t xml:space="preserve">3. </w:t>
      </w:r>
      <w:r>
        <w:t xml:space="preserve">ZWU will promote </w:t>
      </w:r>
      <w:r>
        <w:rPr>
          <w:rFonts w:hint="eastAsia"/>
          <w:lang w:eastAsia="zh-CN"/>
        </w:rPr>
        <w:t>DC</w:t>
      </w:r>
      <w:r>
        <w:t>’s programs to its students</w:t>
      </w:r>
      <w:r>
        <w:rPr>
          <w:color w:val="000000"/>
        </w:rPr>
        <w:t xml:space="preserve">. </w:t>
      </w:r>
      <w:r>
        <w:rPr>
          <w:rFonts w:hint="eastAsia"/>
          <w:lang w:eastAsia="zh-CN"/>
        </w:rPr>
        <w:t>DC</w:t>
      </w:r>
      <w:r>
        <w:rPr>
          <w:color w:val="000000"/>
        </w:rPr>
        <w:t xml:space="preserve"> will provide ZWU annually with updated promotional and application materials as well as the amount of the student scholarship for the coming year. This information will be sent to</w:t>
      </w:r>
      <w:r>
        <w:t xml:space="preserve"> the International Office at ZWU</w:t>
      </w:r>
      <w:r>
        <w:rPr>
          <w:rFonts w:hint="eastAsia"/>
          <w:lang w:eastAsia="zh-CN"/>
        </w:rPr>
        <w:t>.</w:t>
      </w:r>
    </w:p>
    <w:p w:rsidR="00443AFD" w:rsidRDefault="00443AFD" w:rsidP="00443AFD">
      <w:pPr>
        <w:spacing w:line="360" w:lineRule="auto"/>
        <w:jc w:val="both"/>
      </w:pPr>
      <w:r>
        <w:rPr>
          <w:rFonts w:hint="eastAsia"/>
          <w:lang w:eastAsia="zh-CN"/>
        </w:rPr>
        <w:t>4. DC</w:t>
      </w:r>
      <w:r>
        <w:rPr>
          <w:color w:val="000000"/>
        </w:rPr>
        <w:t xml:space="preserve"> will provide accepted ZWU students a scholarship package to the extent available in a given year and bill the students directly in</w:t>
      </w:r>
      <w:r>
        <w:t xml:space="preserve"> US dollars for the remainder of any applicable charges. Scholarship award letters outlining the criteria for receiving and renewing the scholarship package will be sent in the acceptance packets. If </w:t>
      </w:r>
      <w:r>
        <w:rPr>
          <w:rFonts w:hint="eastAsia"/>
          <w:lang w:eastAsia="zh-CN"/>
        </w:rPr>
        <w:t>DC</w:t>
      </w:r>
      <w:r>
        <w:t xml:space="preserve"> increases the student tuition or fees at any time during the student’s enrollment, it will be the responsibility of the student to pay this additional amount.</w:t>
      </w:r>
    </w:p>
    <w:p w:rsidR="00443AFD" w:rsidRDefault="00443AFD" w:rsidP="00443AFD">
      <w:pPr>
        <w:spacing w:line="360" w:lineRule="auto"/>
        <w:jc w:val="both"/>
        <w:rPr>
          <w:rFonts w:hint="eastAsia"/>
        </w:rPr>
      </w:pPr>
      <w:r>
        <w:rPr>
          <w:rFonts w:hint="eastAsia"/>
          <w:lang w:eastAsia="zh-CN"/>
        </w:rPr>
        <w:t xml:space="preserve">5. </w:t>
      </w:r>
      <w:r>
        <w:t xml:space="preserve">Travel costs to and from the </w:t>
      </w:r>
      <w:r>
        <w:rPr>
          <w:rFonts w:hint="eastAsia"/>
          <w:lang w:eastAsia="zh-CN"/>
        </w:rPr>
        <w:t>DC</w:t>
      </w:r>
      <w:r>
        <w:t xml:space="preserve"> campus will be the responsibility of the individual student. Miscellaneous expenses including, but not limited to, books, medical insurance, telephone cards/calls, personal expenses, passport and immigration expenses, independent travel, housing arrangements prior to or after the official semester dates, etc. will be the responsibility of the participating student.</w:t>
      </w:r>
    </w:p>
    <w:p w:rsidR="00443AFD" w:rsidRDefault="00443AFD" w:rsidP="00443AFD">
      <w:pPr>
        <w:spacing w:line="360" w:lineRule="auto"/>
        <w:jc w:val="both"/>
      </w:pPr>
      <w:r>
        <w:rPr>
          <w:rFonts w:hint="eastAsia"/>
          <w:lang w:eastAsia="zh-CN"/>
        </w:rPr>
        <w:t>6. DC</w:t>
      </w:r>
      <w:r>
        <w:t xml:space="preserve"> will provide an on-site orientation for the participant(s) and will address participants’ logistical needs and questions regarding academic, social, health or related issues.</w:t>
      </w:r>
    </w:p>
    <w:p w:rsidR="00443AFD" w:rsidRDefault="00443AFD" w:rsidP="00443AFD">
      <w:pPr>
        <w:spacing w:line="360" w:lineRule="auto"/>
        <w:jc w:val="both"/>
        <w:rPr>
          <w:rFonts w:hint="eastAsia"/>
        </w:rPr>
      </w:pPr>
      <w:r>
        <w:rPr>
          <w:rFonts w:hint="eastAsia"/>
          <w:lang w:eastAsia="zh-CN"/>
        </w:rPr>
        <w:lastRenderedPageBreak/>
        <w:t>7. DC</w:t>
      </w:r>
      <w:r>
        <w:t xml:space="preserve"> will arrange campus housing accommodations and will consider each student’s preferences indicated in their housing application.</w:t>
      </w:r>
    </w:p>
    <w:p w:rsidR="00443AFD" w:rsidRDefault="00443AFD" w:rsidP="00443AFD">
      <w:pPr>
        <w:spacing w:line="360" w:lineRule="auto"/>
        <w:jc w:val="both"/>
      </w:pPr>
      <w:r>
        <w:rPr>
          <w:rFonts w:hint="eastAsia"/>
          <w:lang w:eastAsia="zh-CN"/>
        </w:rPr>
        <w:t xml:space="preserve">8. </w:t>
      </w:r>
      <w:r>
        <w:t>Participants accepted into this program from ZWU will be enrolled as full-time matriculated students seeking a bachelor</w:t>
      </w:r>
      <w:r>
        <w:rPr>
          <w:lang w:eastAsia="zh-CN"/>
        </w:rPr>
        <w:t>’</w:t>
      </w:r>
      <w:r>
        <w:t xml:space="preserve">s degree at </w:t>
      </w:r>
      <w:r>
        <w:rPr>
          <w:rFonts w:hint="eastAsia"/>
          <w:lang w:eastAsia="zh-CN"/>
        </w:rPr>
        <w:t>DC</w:t>
      </w:r>
      <w:r>
        <w:t>.</w:t>
      </w:r>
    </w:p>
    <w:p w:rsidR="00443AFD" w:rsidRDefault="00443AFD" w:rsidP="00443AFD">
      <w:pPr>
        <w:spacing w:line="360" w:lineRule="auto"/>
        <w:jc w:val="both"/>
      </w:pPr>
      <w:r>
        <w:rPr>
          <w:rFonts w:hint="eastAsia"/>
          <w:lang w:eastAsia="zh-CN"/>
        </w:rPr>
        <w:t xml:space="preserve">9. </w:t>
      </w:r>
      <w:r>
        <w:t xml:space="preserve">Credit for the courses completed by students at ZWU will be evaluated by </w:t>
      </w:r>
      <w:r>
        <w:rPr>
          <w:rFonts w:hint="eastAsia"/>
          <w:lang w:eastAsia="zh-CN"/>
        </w:rPr>
        <w:t>DC</w:t>
      </w:r>
      <w:r>
        <w:t xml:space="preserve"> in collaboration with faculty members and granted according to standard practice.</w:t>
      </w:r>
      <w:r>
        <w:rPr>
          <w:rFonts w:hint="eastAsia"/>
          <w:lang w:eastAsia="zh-CN"/>
        </w:rPr>
        <w:t xml:space="preserve"> </w:t>
      </w:r>
      <w:r>
        <w:t>In addition,</w:t>
      </w:r>
      <w:r>
        <w:rPr>
          <w:rFonts w:hint="eastAsia"/>
          <w:lang w:eastAsia="zh-CN"/>
        </w:rPr>
        <w:t xml:space="preserve"> </w:t>
      </w:r>
      <w:r>
        <w:t xml:space="preserve">curriculum articulation </w:t>
      </w:r>
      <w:r>
        <w:rPr>
          <w:rFonts w:hint="eastAsia"/>
          <w:lang w:eastAsia="zh-CN"/>
        </w:rPr>
        <w:t>a</w:t>
      </w:r>
      <w:r>
        <w:t xml:space="preserve">greements may be developed for specific majors to clarify which courses at ZWU will receive credit in a given major at </w:t>
      </w:r>
      <w:r>
        <w:rPr>
          <w:rFonts w:hint="eastAsia"/>
          <w:lang w:eastAsia="zh-CN"/>
        </w:rPr>
        <w:t>DC</w:t>
      </w:r>
      <w:r>
        <w:t xml:space="preserve">. Such articulation agreements must be approved by the </w:t>
      </w:r>
      <w:proofErr w:type="spellStart"/>
      <w:r>
        <w:t>the</w:t>
      </w:r>
      <w:proofErr w:type="spellEnd"/>
      <w:r>
        <w:t xml:space="preserve"> appropriate office at both institutions.</w:t>
      </w:r>
    </w:p>
    <w:p w:rsidR="00443AFD" w:rsidRDefault="00443AFD" w:rsidP="00443AFD">
      <w:pPr>
        <w:spacing w:line="360" w:lineRule="auto"/>
        <w:jc w:val="both"/>
        <w:rPr>
          <w:rFonts w:hint="eastAsia"/>
          <w:lang w:eastAsia="zh-CN"/>
        </w:rPr>
      </w:pPr>
      <w:r>
        <w:rPr>
          <w:rFonts w:hint="eastAsia"/>
          <w:lang w:eastAsia="zh-CN"/>
        </w:rPr>
        <w:t xml:space="preserve">10. </w:t>
      </w:r>
      <w:r>
        <w:t xml:space="preserve">ZWU may announce its affiliation with </w:t>
      </w:r>
      <w:r>
        <w:rPr>
          <w:rFonts w:hint="eastAsia"/>
          <w:lang w:eastAsia="zh-CN"/>
        </w:rPr>
        <w:t>DC</w:t>
      </w:r>
      <w:r>
        <w:t xml:space="preserve"> in its academic materials, and may publicize D</w:t>
      </w:r>
      <w:r>
        <w:rPr>
          <w:rFonts w:hint="eastAsia"/>
          <w:lang w:eastAsia="zh-CN"/>
        </w:rPr>
        <w:t xml:space="preserve">C </w:t>
      </w:r>
      <w:r>
        <w:t xml:space="preserve">programs. Likewise, </w:t>
      </w:r>
      <w:r>
        <w:rPr>
          <w:rFonts w:hint="eastAsia"/>
          <w:lang w:eastAsia="zh-CN"/>
        </w:rPr>
        <w:t>DC</w:t>
      </w:r>
      <w:r>
        <w:t xml:space="preserve"> may announce its affiliation with ZWU and publicize this program.</w:t>
      </w:r>
    </w:p>
    <w:p w:rsidR="00443AFD" w:rsidRDefault="00443AFD" w:rsidP="00443AFD">
      <w:pPr>
        <w:spacing w:line="360" w:lineRule="auto"/>
        <w:jc w:val="both"/>
        <w:rPr>
          <w:lang w:eastAsia="zh-CN"/>
        </w:rPr>
      </w:pPr>
      <w:r>
        <w:rPr>
          <w:rFonts w:hint="eastAsia"/>
          <w:lang w:eastAsia="zh-CN"/>
        </w:rPr>
        <w:t>11. DC will send ZWU each student</w:t>
      </w:r>
      <w:r>
        <w:rPr>
          <w:lang w:eastAsia="zh-CN"/>
        </w:rPr>
        <w:t>’</w:t>
      </w:r>
      <w:r>
        <w:rPr>
          <w:rFonts w:hint="eastAsia"/>
          <w:lang w:eastAsia="zh-CN"/>
        </w:rPr>
        <w:t xml:space="preserve">s </w:t>
      </w:r>
      <w:r>
        <w:rPr>
          <w:lang w:eastAsia="zh-CN"/>
        </w:rPr>
        <w:t xml:space="preserve">transcript </w:t>
      </w:r>
      <w:r>
        <w:rPr>
          <w:rFonts w:hint="eastAsia"/>
          <w:lang w:eastAsia="zh-CN"/>
        </w:rPr>
        <w:t>with digital version in the end of each semester, and send a hard copy of transcript with all courses and credits in the end of student</w:t>
      </w:r>
      <w:r>
        <w:rPr>
          <w:lang w:eastAsia="zh-CN"/>
        </w:rPr>
        <w:t>’</w:t>
      </w:r>
      <w:r>
        <w:rPr>
          <w:rFonts w:hint="eastAsia"/>
          <w:lang w:eastAsia="zh-CN"/>
        </w:rPr>
        <w:t>s study.</w:t>
      </w:r>
      <w:r>
        <w:rPr>
          <w:lang w:eastAsia="zh-CN"/>
        </w:rPr>
        <w:t xml:space="preserve"> Based on US government regulations, this will be contingent upon each student signing a waiver to approve sending the transcripts.   </w:t>
      </w:r>
    </w:p>
    <w:p w:rsidR="00443AFD" w:rsidRDefault="00443AFD" w:rsidP="00443AFD">
      <w:pPr>
        <w:spacing w:line="360" w:lineRule="auto"/>
        <w:jc w:val="both"/>
        <w:rPr>
          <w:rFonts w:hint="eastAsia"/>
          <w:lang w:eastAsia="zh-CN"/>
        </w:rPr>
      </w:pPr>
      <w:r>
        <w:rPr>
          <w:lang w:eastAsia="zh-CN"/>
        </w:rPr>
        <w:t>12. Students who successfully complete a bachelor’s degree at DC may pursue a master’s degree at DC based on the usual admissions requirements.</w:t>
      </w:r>
    </w:p>
    <w:p w:rsidR="00443AFD" w:rsidRDefault="00443AFD" w:rsidP="00443AFD">
      <w:pPr>
        <w:spacing w:line="360" w:lineRule="auto"/>
        <w:jc w:val="both"/>
        <w:rPr>
          <w:rFonts w:hint="eastAsia"/>
          <w:lang w:eastAsia="zh-CN"/>
        </w:rPr>
      </w:pPr>
      <w:r>
        <w:rPr>
          <w:rFonts w:hint="eastAsia"/>
          <w:lang w:eastAsia="zh-CN"/>
        </w:rPr>
        <w:t>1</w:t>
      </w:r>
      <w:r>
        <w:rPr>
          <w:lang w:eastAsia="zh-CN"/>
        </w:rPr>
        <w:t>3</w:t>
      </w:r>
      <w:r>
        <w:rPr>
          <w:rFonts w:hint="eastAsia"/>
          <w:lang w:eastAsia="zh-CN"/>
        </w:rPr>
        <w:t xml:space="preserve">. </w:t>
      </w:r>
      <w:r>
        <w:t xml:space="preserve">ZWU may grant its students, who complete a bachelor’s degree program at </w:t>
      </w:r>
      <w:r>
        <w:rPr>
          <w:rFonts w:hint="eastAsia"/>
          <w:lang w:eastAsia="zh-CN"/>
        </w:rPr>
        <w:t>DC</w:t>
      </w:r>
      <w:r>
        <w:t xml:space="preserve">, a degree from ZWU based upon ZWU’s degree requirements and credits approved by </w:t>
      </w:r>
      <w:proofErr w:type="spellStart"/>
      <w:r>
        <w:t>Wanli</w:t>
      </w:r>
      <w:proofErr w:type="spellEnd"/>
      <w:r>
        <w:t xml:space="preserve"> for transfer from </w:t>
      </w:r>
      <w:r>
        <w:rPr>
          <w:rFonts w:hint="eastAsia"/>
          <w:lang w:eastAsia="zh-CN"/>
        </w:rPr>
        <w:t>DC</w:t>
      </w:r>
      <w:r>
        <w:t>.</w:t>
      </w:r>
    </w:p>
    <w:p w:rsidR="00443AFD" w:rsidRPr="00896BB7" w:rsidRDefault="00443AFD" w:rsidP="00443AFD">
      <w:pPr>
        <w:spacing w:line="360" w:lineRule="auto"/>
        <w:jc w:val="both"/>
        <w:rPr>
          <w:rFonts w:hint="eastAsia"/>
          <w:color w:val="000000"/>
          <w:lang w:eastAsia="zh-CN"/>
        </w:rPr>
      </w:pPr>
      <w:r>
        <w:rPr>
          <w:rFonts w:hint="eastAsia"/>
          <w:lang w:eastAsia="zh-CN"/>
        </w:rPr>
        <w:t>1</w:t>
      </w:r>
      <w:r>
        <w:rPr>
          <w:lang w:eastAsia="zh-CN"/>
        </w:rPr>
        <w:t>4</w:t>
      </w:r>
      <w:r>
        <w:rPr>
          <w:rFonts w:hint="eastAsia"/>
          <w:lang w:eastAsia="zh-CN"/>
        </w:rPr>
        <w:t>.</w:t>
      </w:r>
      <w:r w:rsidRPr="00896BB7">
        <w:rPr>
          <w:rFonts w:hint="eastAsia"/>
          <w:color w:val="000000"/>
          <w:lang w:eastAsia="zh-CN"/>
        </w:rPr>
        <w:t xml:space="preserve"> </w:t>
      </w:r>
      <w:bookmarkStart w:id="0" w:name="OLE_LINK1"/>
      <w:bookmarkStart w:id="1" w:name="OLE_LINK2"/>
      <w:bookmarkStart w:id="2" w:name="OLE_LINK3"/>
      <w:r w:rsidRPr="00896BB7">
        <w:rPr>
          <w:rFonts w:hint="eastAsia"/>
          <w:color w:val="000000"/>
          <w:lang w:eastAsia="zh-CN"/>
        </w:rPr>
        <w:t xml:space="preserve">DC will send one academic staff each year to teach relevant courses at ZWU for students to better understand the teaching methodology in DC. Each academic staff can stay for two </w:t>
      </w:r>
      <w:r>
        <w:rPr>
          <w:rFonts w:hint="eastAsia"/>
          <w:color w:val="000000"/>
          <w:lang w:eastAsia="zh-CN"/>
        </w:rPr>
        <w:t xml:space="preserve">or four </w:t>
      </w:r>
      <w:r w:rsidRPr="00896BB7">
        <w:rPr>
          <w:rFonts w:hint="eastAsia"/>
          <w:color w:val="000000"/>
          <w:lang w:eastAsia="zh-CN"/>
        </w:rPr>
        <w:t xml:space="preserve">weeks during his/her winter or summer vacation to teach one or two courses at ZWU. ZWU will provide </w:t>
      </w:r>
      <w:r>
        <w:rPr>
          <w:rFonts w:hint="eastAsia"/>
          <w:color w:val="000000"/>
          <w:lang w:eastAsia="zh-CN"/>
        </w:rPr>
        <w:t xml:space="preserve">International airfare, </w:t>
      </w:r>
      <w:r w:rsidRPr="00896BB7">
        <w:rPr>
          <w:rFonts w:hint="eastAsia"/>
          <w:color w:val="000000"/>
          <w:lang w:eastAsia="zh-CN"/>
        </w:rPr>
        <w:t xml:space="preserve">free on-campus room </w:t>
      </w:r>
      <w:r>
        <w:rPr>
          <w:rFonts w:hint="eastAsia"/>
          <w:color w:val="000000"/>
          <w:lang w:eastAsia="zh-CN"/>
        </w:rPr>
        <w:t xml:space="preserve">and living </w:t>
      </w:r>
      <w:r>
        <w:rPr>
          <w:color w:val="000000"/>
          <w:lang w:eastAsia="zh-CN"/>
        </w:rPr>
        <w:t>allowance</w:t>
      </w:r>
      <w:r>
        <w:rPr>
          <w:rFonts w:hint="eastAsia"/>
          <w:color w:val="000000"/>
          <w:lang w:eastAsia="zh-CN"/>
        </w:rPr>
        <w:t xml:space="preserve"> </w:t>
      </w:r>
      <w:r w:rsidRPr="00896BB7">
        <w:rPr>
          <w:rFonts w:hint="eastAsia"/>
          <w:color w:val="000000"/>
          <w:lang w:eastAsia="zh-CN"/>
        </w:rPr>
        <w:t>for him/her.</w:t>
      </w:r>
      <w:bookmarkEnd w:id="0"/>
      <w:bookmarkEnd w:id="1"/>
      <w:bookmarkEnd w:id="2"/>
    </w:p>
    <w:p w:rsidR="00443AFD" w:rsidRDefault="00443AFD" w:rsidP="00443AFD">
      <w:pPr>
        <w:spacing w:line="360" w:lineRule="auto"/>
        <w:jc w:val="both"/>
        <w:rPr>
          <w:rFonts w:hint="eastAsia"/>
        </w:rPr>
      </w:pPr>
      <w:r>
        <w:rPr>
          <w:rFonts w:hint="eastAsia"/>
          <w:lang w:eastAsia="zh-CN"/>
        </w:rPr>
        <w:t>1</w:t>
      </w:r>
      <w:r>
        <w:rPr>
          <w:lang w:eastAsia="zh-CN"/>
        </w:rPr>
        <w:t>5</w:t>
      </w:r>
      <w:r>
        <w:rPr>
          <w:rFonts w:hint="eastAsia"/>
          <w:lang w:eastAsia="zh-CN"/>
        </w:rPr>
        <w:t xml:space="preserve">. </w:t>
      </w:r>
      <w:r>
        <w:t xml:space="preserve">Termination of this Agreement can be initiated by either institution and shall be effective by giving the other participant at least six (6) months advance written notice of its intention to terminate, provided that all students enrolled at the time the notice of termination is given shall be permitted to finish their course of study. Termination shall be without penalty. If this agreement is terminated, neither </w:t>
      </w:r>
      <w:r>
        <w:rPr>
          <w:rFonts w:hint="eastAsia"/>
          <w:lang w:eastAsia="zh-CN"/>
        </w:rPr>
        <w:t>DC</w:t>
      </w:r>
      <w:r>
        <w:t xml:space="preserve"> nor ZWU shall be liable to the other for any monetary or other losses that may result.</w:t>
      </w:r>
    </w:p>
    <w:p w:rsidR="00443AFD" w:rsidRDefault="00443AFD" w:rsidP="00443AFD">
      <w:pPr>
        <w:tabs>
          <w:tab w:val="left" w:pos="-1440"/>
        </w:tabs>
        <w:rPr>
          <w:rFonts w:ascii="Book Antiqua" w:hAnsi="Book Antiqua" w:cs="Book Antiqua"/>
          <w:b/>
          <w:bCs/>
        </w:rPr>
      </w:pPr>
    </w:p>
    <w:p w:rsidR="00443AFD" w:rsidRDefault="00443AFD" w:rsidP="00443AFD">
      <w:pPr>
        <w:tabs>
          <w:tab w:val="left" w:pos="-1440"/>
        </w:tabs>
        <w:rPr>
          <w:rFonts w:ascii="Book Antiqua" w:eastAsia="Times New Roman" w:cs="Book Antiqua"/>
        </w:rPr>
      </w:pPr>
      <w:r>
        <w:rPr>
          <w:rFonts w:ascii="Book Antiqua" w:hAnsi="Book Antiqua"/>
          <w:b/>
          <w:bCs/>
          <w:lang w:eastAsia="zh-CN"/>
        </w:rPr>
        <w:lastRenderedPageBreak/>
        <w:t>Z</w:t>
      </w:r>
      <w:r>
        <w:rPr>
          <w:rFonts w:ascii="Book Antiqua" w:hAnsi="Book Antiqua" w:hint="eastAsia"/>
          <w:b/>
          <w:bCs/>
          <w:lang w:eastAsia="zh-CN"/>
        </w:rPr>
        <w:t>HEJIANG WANLI UNIVERSITY</w:t>
      </w:r>
      <w:r>
        <w:rPr>
          <w:rFonts w:ascii="Book Antiqua" w:hAnsi="Book Antiqua"/>
          <w:b/>
          <w:bCs/>
          <w:lang w:eastAsia="zh-CN"/>
        </w:rPr>
        <w:t>, CHINA</w:t>
      </w:r>
      <w:r>
        <w:rPr>
          <w:rFonts w:ascii="Book Antiqua" w:hAnsi="Book Antiqua" w:hint="eastAsia"/>
          <w:b/>
          <w:bCs/>
          <w:lang w:eastAsia="zh-CN"/>
        </w:rPr>
        <w:t xml:space="preserve">       DOMINICAN COLLEGE</w:t>
      </w:r>
      <w:r>
        <w:rPr>
          <w:rFonts w:ascii="Book Antiqua" w:hAnsi="Book Antiqua"/>
          <w:b/>
          <w:bCs/>
          <w:lang w:eastAsia="zh-CN"/>
        </w:rPr>
        <w:t xml:space="preserve">, USA       </w:t>
      </w:r>
    </w:p>
    <w:p w:rsidR="00443AFD" w:rsidRDefault="00443AFD" w:rsidP="00443AFD">
      <w:pPr>
        <w:tabs>
          <w:tab w:val="left" w:pos="-1440"/>
        </w:tabs>
        <w:rPr>
          <w:rFonts w:ascii="Book Antiqua" w:eastAsia="Times New Roman" w:cs="Book Antiqua"/>
        </w:rPr>
      </w:pPr>
    </w:p>
    <w:p w:rsidR="00443AFD" w:rsidRDefault="00443AFD" w:rsidP="00443AFD">
      <w:pPr>
        <w:tabs>
          <w:tab w:val="left" w:pos="-1440"/>
        </w:tabs>
        <w:rPr>
          <w:rFonts w:ascii="Book Antiqua" w:hAnsi="Book Antiqua" w:cs="Book Antiqua"/>
        </w:rPr>
      </w:pPr>
    </w:p>
    <w:p w:rsidR="00443AFD" w:rsidRDefault="00443AFD" w:rsidP="00443AFD">
      <w:pPr>
        <w:tabs>
          <w:tab w:val="left" w:pos="-1440"/>
        </w:tabs>
        <w:rPr>
          <w:rFonts w:ascii="Book Antiqua" w:hAnsi="Book Antiqua" w:cs="Book Antiqua" w:hint="eastAsia"/>
          <w:lang w:eastAsia="zh-CN"/>
        </w:rPr>
      </w:pPr>
      <w:proofErr w:type="gramStart"/>
      <w:r>
        <w:rPr>
          <w:rFonts w:ascii="Book Antiqua" w:hAnsi="Book Antiqua" w:cs="Book Antiqua"/>
        </w:rPr>
        <w:t>by</w:t>
      </w:r>
      <w:proofErr w:type="gramEnd"/>
      <w:r>
        <w:rPr>
          <w:rFonts w:ascii="Book Antiqua" w:hAnsi="Book Antiqua" w:cs="Book Antiqua"/>
        </w:rPr>
        <w:t>: ______________________________</w:t>
      </w:r>
      <w:r>
        <w:rPr>
          <w:rFonts w:ascii="Book Antiqua" w:hAnsi="Book Antiqua" w:cs="Book Antiqua"/>
        </w:rPr>
        <w:tab/>
      </w:r>
      <w:r>
        <w:rPr>
          <w:rFonts w:ascii="Book Antiqua" w:hAnsi="Book Antiqua" w:cs="Book Antiqua"/>
        </w:rPr>
        <w:tab/>
      </w:r>
      <w:r>
        <w:rPr>
          <w:rFonts w:ascii="Book Antiqua" w:hAnsi="Book Antiqua" w:cs="Book Antiqua" w:hint="eastAsia"/>
          <w:lang w:eastAsia="zh-CN"/>
        </w:rPr>
        <w:t xml:space="preserve"> </w:t>
      </w:r>
      <w:r>
        <w:rPr>
          <w:rFonts w:ascii="Book Antiqua" w:hAnsi="Book Antiqua" w:cs="Book Antiqua"/>
        </w:rPr>
        <w:t>by: ________________________________</w:t>
      </w:r>
    </w:p>
    <w:p w:rsidR="00443AFD" w:rsidRDefault="00443AFD" w:rsidP="00443AFD">
      <w:pPr>
        <w:tabs>
          <w:tab w:val="left" w:pos="-1440"/>
        </w:tabs>
        <w:rPr>
          <w:rFonts w:ascii="Book Antiqua" w:hAnsi="Book Antiqua" w:cs="Book Antiqua" w:hint="eastAsia"/>
          <w:lang w:eastAsia="zh-CN"/>
        </w:rPr>
      </w:pPr>
    </w:p>
    <w:p w:rsidR="00443AFD" w:rsidRDefault="00443AFD" w:rsidP="00443AFD">
      <w:pPr>
        <w:widowControl/>
        <w:spacing w:before="100" w:beforeAutospacing="1" w:after="100" w:afterAutospacing="1"/>
        <w:rPr>
          <w:rFonts w:ascii="Book Antiqua" w:hAnsi="Book Antiqua" w:cs="Book Antiqua"/>
          <w:b/>
          <w:bCs/>
        </w:rPr>
      </w:pPr>
      <w:r>
        <w:rPr>
          <w:rFonts w:ascii="Book Antiqua" w:cs="Book Antiqua" w:hint="eastAsia"/>
          <w:b/>
          <w:lang w:eastAsia="zh-CN"/>
        </w:rPr>
        <w:t xml:space="preserve">Prof. Qian </w:t>
      </w:r>
      <w:proofErr w:type="spellStart"/>
      <w:r>
        <w:rPr>
          <w:rFonts w:ascii="Book Antiqua" w:cs="Book Antiqua" w:hint="eastAsia"/>
          <w:b/>
          <w:lang w:eastAsia="zh-CN"/>
        </w:rPr>
        <w:t>Guoying</w:t>
      </w:r>
      <w:proofErr w:type="spellEnd"/>
      <w:r>
        <w:rPr>
          <w:rFonts w:ascii="Book Antiqua" w:cs="Book Antiqua" w:hint="eastAsia"/>
          <w:b/>
          <w:lang w:eastAsia="zh-CN"/>
        </w:rPr>
        <w:t xml:space="preserve">                         </w:t>
      </w:r>
      <w:r>
        <w:rPr>
          <w:rFonts w:ascii="Book Antiqua" w:cs="Book Antiqua"/>
          <w:b/>
          <w:lang w:eastAsia="zh-CN"/>
        </w:rPr>
        <w:t xml:space="preserve">               </w:t>
      </w:r>
      <w:r>
        <w:rPr>
          <w:rFonts w:ascii="Book Antiqua" w:cs="Book Antiqua" w:hint="eastAsia"/>
          <w:b/>
          <w:lang w:eastAsia="zh-CN"/>
        </w:rPr>
        <w:t xml:space="preserve">     </w:t>
      </w:r>
      <w:r>
        <w:rPr>
          <w:rFonts w:ascii="Book Antiqua" w:eastAsia="Times New Roman" w:cs="Book Antiqua"/>
          <w:b/>
        </w:rPr>
        <w:t>Sr. Mary Eileen O</w:t>
      </w:r>
      <w:r>
        <w:rPr>
          <w:rFonts w:ascii="Book Antiqua" w:eastAsia="Times New Roman" w:cs="Book Antiqua"/>
          <w:b/>
        </w:rPr>
        <w:t>’</w:t>
      </w:r>
      <w:r>
        <w:rPr>
          <w:rFonts w:ascii="Book Antiqua" w:eastAsia="Times New Roman" w:cs="Book Antiqua"/>
          <w:b/>
        </w:rPr>
        <w:t xml:space="preserve">Brien, O.P., </w:t>
      </w:r>
      <w:proofErr w:type="spellStart"/>
      <w:r>
        <w:rPr>
          <w:rFonts w:ascii="Book Antiqua" w:eastAsia="Times New Roman" w:cs="Book Antiqua"/>
          <w:b/>
        </w:rPr>
        <w:t>Ph.D.</w:t>
      </w:r>
      <w:r>
        <w:rPr>
          <w:rFonts w:ascii="Book Antiqua" w:hAnsi="Book Antiqua" w:cs="Book Antiqua"/>
          <w:b/>
          <w:bCs/>
        </w:rPr>
        <w:t>Vice</w:t>
      </w:r>
      <w:proofErr w:type="spellEnd"/>
      <w:r>
        <w:rPr>
          <w:rFonts w:ascii="Book Antiqua" w:hAnsi="Book Antiqua" w:cs="Book Antiqua"/>
          <w:b/>
          <w:bCs/>
        </w:rPr>
        <w:t xml:space="preserve"> President, International </w:t>
      </w:r>
      <w:r>
        <w:rPr>
          <w:rFonts w:ascii="Book Antiqua" w:hAnsi="Book Antiqua" w:cs="Book Antiqua"/>
          <w:b/>
          <w:bCs/>
          <w:lang w:eastAsia="zh-CN"/>
        </w:rPr>
        <w:t>Exchange</w:t>
      </w:r>
      <w:r>
        <w:rPr>
          <w:rFonts w:ascii="Book Antiqua" w:hAnsi="Book Antiqua" w:cs="Book Antiqua" w:hint="eastAsia"/>
          <w:b/>
          <w:bCs/>
          <w:lang w:eastAsia="zh-CN"/>
        </w:rPr>
        <w:t xml:space="preserve"> </w:t>
      </w:r>
      <w:r>
        <w:rPr>
          <w:rFonts w:ascii="Book Antiqua" w:hAnsi="Book Antiqua" w:cs="Book Antiqua"/>
          <w:b/>
          <w:bCs/>
        </w:rPr>
        <w:t xml:space="preserve"> </w:t>
      </w:r>
      <w:r>
        <w:rPr>
          <w:rFonts w:ascii="Book Antiqua" w:eastAsia="Times New Roman" w:cs="Book Antiqua"/>
          <w:b/>
          <w:bCs/>
        </w:rPr>
        <w:tab/>
        <w:t xml:space="preserve">         </w:t>
      </w:r>
      <w:r>
        <w:rPr>
          <w:rFonts w:ascii="Book Antiqua" w:hAnsi="Book Antiqua" w:cs="Book Antiqua"/>
          <w:b/>
          <w:bCs/>
        </w:rPr>
        <w:t>President</w:t>
      </w:r>
    </w:p>
    <w:p w:rsidR="00000C69" w:rsidRDefault="00443AFD" w:rsidP="00443AFD">
      <w:pPr>
        <w:rPr>
          <w:rFonts w:ascii="Book Antiqua" w:hAnsi="Book Antiqua" w:cs="Book Antiqua"/>
          <w:b/>
          <w:bCs/>
        </w:rPr>
      </w:pPr>
      <w:r>
        <w:rPr>
          <w:rFonts w:ascii="Book Antiqua" w:hAnsi="Book Antiqua" w:cs="Book Antiqua"/>
          <w:b/>
          <w:bCs/>
        </w:rPr>
        <w:t>January 2015</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January 2015</w:t>
      </w:r>
    </w:p>
    <w:p w:rsidR="00443AFD" w:rsidRDefault="00443AFD" w:rsidP="00443AFD">
      <w:pPr>
        <w:rPr>
          <w:rFonts w:ascii="Book Antiqua" w:hAnsi="Book Antiqua" w:cs="Book Antiqua"/>
          <w:b/>
          <w:bCs/>
        </w:rPr>
      </w:pPr>
    </w:p>
    <w:p w:rsidR="00443AFD" w:rsidRDefault="00443AFD">
      <w:pPr>
        <w:widowControl/>
        <w:spacing w:after="200" w:line="276" w:lineRule="auto"/>
        <w:rPr>
          <w:rFonts w:ascii="Book Antiqua" w:hAnsi="Book Antiqua" w:cs="Book Antiqua"/>
          <w:b/>
          <w:bCs/>
        </w:rPr>
        <w:sectPr w:rsidR="00443AFD">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4590"/>
        <w:gridCol w:w="2340"/>
        <w:gridCol w:w="4968"/>
      </w:tblGrid>
      <w:tr w:rsidR="00443AFD" w:rsidRPr="00443AFD" w:rsidTr="00856955">
        <w:tc>
          <w:tcPr>
            <w:tcW w:w="2718" w:type="dxa"/>
          </w:tcPr>
          <w:p w:rsidR="00443AFD" w:rsidRPr="00443AFD" w:rsidRDefault="00443AFD" w:rsidP="00443AFD">
            <w:pPr>
              <w:widowControl/>
              <w:ind w:right="306"/>
              <w:rPr>
                <w:rFonts w:ascii="Calibri" w:eastAsia="Calibri" w:hAnsi="Calibri" w:cs="Times New Roman"/>
              </w:rPr>
            </w:pPr>
            <w:bookmarkStart w:id="3" w:name="_GoBack"/>
            <w:r w:rsidRPr="00443AFD">
              <w:rPr>
                <w:rFonts w:ascii="Calibri" w:eastAsia="Calibri" w:hAnsi="Calibri" w:cs="Times New Roman"/>
              </w:rPr>
              <w:lastRenderedPageBreak/>
              <w:t>Student Name:</w:t>
            </w:r>
          </w:p>
        </w:tc>
        <w:tc>
          <w:tcPr>
            <w:tcW w:w="4590" w:type="dxa"/>
          </w:tcPr>
          <w:p w:rsidR="00443AFD" w:rsidRPr="00443AFD" w:rsidRDefault="00443AFD" w:rsidP="00443AFD">
            <w:pPr>
              <w:widowControl/>
              <w:ind w:right="306"/>
              <w:rPr>
                <w:rFonts w:ascii="Calibri" w:eastAsia="Calibri" w:hAnsi="Calibri" w:cs="Times New Roman"/>
              </w:rPr>
            </w:pPr>
          </w:p>
        </w:tc>
        <w:tc>
          <w:tcPr>
            <w:tcW w:w="2340" w:type="dxa"/>
          </w:tcPr>
          <w:p w:rsidR="00443AFD" w:rsidRPr="00443AFD" w:rsidRDefault="00443AFD" w:rsidP="00443AFD">
            <w:pPr>
              <w:widowControl/>
              <w:ind w:right="306"/>
              <w:rPr>
                <w:rFonts w:ascii="Calibri" w:eastAsia="Calibri" w:hAnsi="Calibri" w:cs="Times New Roman"/>
              </w:rPr>
            </w:pPr>
            <w:r w:rsidRPr="00443AFD">
              <w:rPr>
                <w:rFonts w:ascii="Calibri" w:eastAsia="Calibri" w:hAnsi="Calibri" w:cs="Times New Roman"/>
              </w:rPr>
              <w:t>MINOR:</w:t>
            </w:r>
          </w:p>
        </w:tc>
        <w:tc>
          <w:tcPr>
            <w:tcW w:w="4968" w:type="dxa"/>
          </w:tcPr>
          <w:p w:rsidR="00443AFD" w:rsidRPr="00443AFD" w:rsidRDefault="00443AFD" w:rsidP="00443AFD">
            <w:pPr>
              <w:widowControl/>
              <w:ind w:right="306"/>
              <w:rPr>
                <w:rFonts w:ascii="Calibri" w:eastAsia="Calibri" w:hAnsi="Calibri" w:cs="Times New Roman"/>
              </w:rPr>
            </w:pPr>
          </w:p>
        </w:tc>
      </w:tr>
      <w:tr w:rsidR="00443AFD" w:rsidRPr="00443AFD" w:rsidTr="00856955">
        <w:tc>
          <w:tcPr>
            <w:tcW w:w="2718" w:type="dxa"/>
          </w:tcPr>
          <w:p w:rsidR="00443AFD" w:rsidRPr="00443AFD" w:rsidRDefault="00443AFD" w:rsidP="00443AFD">
            <w:pPr>
              <w:widowControl/>
              <w:ind w:right="306"/>
              <w:rPr>
                <w:rFonts w:ascii="Calibri" w:eastAsia="Calibri" w:hAnsi="Calibri" w:cs="Times New Roman"/>
              </w:rPr>
            </w:pPr>
            <w:r w:rsidRPr="00443AFD">
              <w:rPr>
                <w:rFonts w:ascii="Calibri" w:eastAsia="Calibri" w:hAnsi="Calibri" w:cs="Times New Roman"/>
              </w:rPr>
              <w:t>Student ID Number:</w:t>
            </w:r>
          </w:p>
        </w:tc>
        <w:tc>
          <w:tcPr>
            <w:tcW w:w="4590" w:type="dxa"/>
          </w:tcPr>
          <w:p w:rsidR="00443AFD" w:rsidRPr="00443AFD" w:rsidRDefault="00443AFD" w:rsidP="00443AFD">
            <w:pPr>
              <w:widowControl/>
              <w:ind w:right="306"/>
              <w:rPr>
                <w:rFonts w:ascii="Calibri" w:eastAsia="Calibri" w:hAnsi="Calibri" w:cs="Times New Roman"/>
              </w:rPr>
            </w:pPr>
          </w:p>
        </w:tc>
        <w:tc>
          <w:tcPr>
            <w:tcW w:w="2340" w:type="dxa"/>
          </w:tcPr>
          <w:p w:rsidR="00443AFD" w:rsidRPr="00443AFD" w:rsidRDefault="00443AFD" w:rsidP="00443AFD">
            <w:pPr>
              <w:widowControl/>
              <w:ind w:right="306"/>
              <w:rPr>
                <w:rFonts w:ascii="Calibri" w:eastAsia="Calibri" w:hAnsi="Calibri" w:cs="Times New Roman"/>
              </w:rPr>
            </w:pPr>
            <w:r w:rsidRPr="00443AFD">
              <w:rPr>
                <w:rFonts w:ascii="Calibri" w:eastAsia="Calibri" w:hAnsi="Calibri" w:cs="Times New Roman"/>
              </w:rPr>
              <w:t>Transfer Credits:</w:t>
            </w:r>
          </w:p>
        </w:tc>
        <w:tc>
          <w:tcPr>
            <w:tcW w:w="4968" w:type="dxa"/>
          </w:tcPr>
          <w:p w:rsidR="00443AFD" w:rsidRPr="00443AFD" w:rsidRDefault="00443AFD" w:rsidP="00443AFD">
            <w:pPr>
              <w:widowControl/>
              <w:ind w:right="306"/>
              <w:rPr>
                <w:rFonts w:ascii="Calibri" w:eastAsia="Calibri" w:hAnsi="Calibri" w:cs="Times New Roman"/>
              </w:rPr>
            </w:pPr>
          </w:p>
        </w:tc>
      </w:tr>
      <w:tr w:rsidR="00443AFD" w:rsidRPr="00443AFD" w:rsidTr="00856955">
        <w:tc>
          <w:tcPr>
            <w:tcW w:w="2718" w:type="dxa"/>
            <w:tcBorders>
              <w:bottom w:val="single" w:sz="4" w:space="0" w:color="000000"/>
            </w:tcBorders>
          </w:tcPr>
          <w:p w:rsidR="00443AFD" w:rsidRPr="00443AFD" w:rsidRDefault="00443AFD" w:rsidP="00443AFD">
            <w:pPr>
              <w:widowControl/>
              <w:ind w:right="306"/>
              <w:rPr>
                <w:rFonts w:ascii="Calibri" w:eastAsia="Calibri" w:hAnsi="Calibri" w:cs="Times New Roman"/>
              </w:rPr>
            </w:pPr>
            <w:r w:rsidRPr="00443AFD">
              <w:rPr>
                <w:rFonts w:ascii="Calibri" w:eastAsia="Calibri" w:hAnsi="Calibri" w:cs="Times New Roman"/>
              </w:rPr>
              <w:t>Contact Numbers:</w:t>
            </w:r>
          </w:p>
        </w:tc>
        <w:tc>
          <w:tcPr>
            <w:tcW w:w="11898" w:type="dxa"/>
            <w:gridSpan w:val="3"/>
            <w:tcBorders>
              <w:bottom w:val="single" w:sz="4" w:space="0" w:color="000000"/>
            </w:tcBorders>
          </w:tcPr>
          <w:p w:rsidR="00443AFD" w:rsidRPr="00443AFD" w:rsidRDefault="00443AFD" w:rsidP="00443AFD">
            <w:pPr>
              <w:widowControl/>
              <w:ind w:right="306"/>
              <w:rPr>
                <w:rFonts w:ascii="Calibri" w:eastAsia="Calibri" w:hAnsi="Calibri" w:cs="Times New Roman"/>
              </w:rPr>
            </w:pPr>
          </w:p>
        </w:tc>
      </w:tr>
    </w:tbl>
    <w:p w:rsidR="00443AFD" w:rsidRPr="00443AFD" w:rsidRDefault="00443AFD" w:rsidP="00443AFD">
      <w:pPr>
        <w:widowControl/>
        <w:ind w:right="306"/>
        <w:rPr>
          <w:rFonts w:ascii="Calibri" w:eastAsia="Calibri" w:hAnsi="Calibri" w:cs="Times New Roman"/>
          <w:vanish/>
        </w:rPr>
      </w:pPr>
    </w:p>
    <w:bookmarkEnd w:id="3"/>
    <w:tbl>
      <w:tblPr>
        <w:tblpPr w:leftFromText="180" w:rightFromText="180" w:vertAnchor="page" w:horzAnchor="margin" w:tblpY="2521"/>
        <w:tblW w:w="14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145"/>
        <w:gridCol w:w="1260"/>
        <w:gridCol w:w="540"/>
        <w:gridCol w:w="360"/>
        <w:gridCol w:w="1260"/>
        <w:gridCol w:w="4050"/>
        <w:gridCol w:w="1260"/>
        <w:gridCol w:w="558"/>
      </w:tblGrid>
      <w:tr w:rsidR="00443AFD" w:rsidRPr="00443AFD" w:rsidTr="00856955">
        <w:tc>
          <w:tcPr>
            <w:tcW w:w="7133" w:type="dxa"/>
            <w:gridSpan w:val="4"/>
            <w:shd w:val="clear" w:color="auto" w:fill="D9D9D9"/>
          </w:tcPr>
          <w:p w:rsidR="00443AFD" w:rsidRPr="00443AFD" w:rsidRDefault="00443AFD" w:rsidP="00443AFD">
            <w:pPr>
              <w:widowControl/>
              <w:ind w:right="306"/>
              <w:rPr>
                <w:rFonts w:ascii="Cambria" w:eastAsia="Calibri" w:hAnsi="Cambria" w:cs="Times New Roman"/>
                <w:b/>
                <w:i/>
                <w:color w:val="BFBFBF"/>
                <w:sz w:val="16"/>
                <w:szCs w:val="16"/>
              </w:rPr>
            </w:pPr>
          </w:p>
        </w:tc>
        <w:tc>
          <w:tcPr>
            <w:tcW w:w="360" w:type="dxa"/>
            <w:tcBorders>
              <w:bottom w:val="single" w:sz="4" w:space="0" w:color="000000"/>
            </w:tcBorders>
            <w:shd w:val="clear" w:color="auto" w:fill="D9D9D9"/>
          </w:tcPr>
          <w:p w:rsidR="00443AFD" w:rsidRPr="00443AFD" w:rsidRDefault="00443AFD" w:rsidP="00443AFD">
            <w:pPr>
              <w:widowControl/>
              <w:ind w:right="306"/>
              <w:rPr>
                <w:rFonts w:ascii="Cambria" w:eastAsia="Calibri" w:hAnsi="Cambria" w:cs="Times New Roman"/>
                <w:color w:val="BFBFBF"/>
                <w:sz w:val="16"/>
                <w:szCs w:val="16"/>
              </w:rPr>
            </w:pPr>
          </w:p>
        </w:tc>
        <w:tc>
          <w:tcPr>
            <w:tcW w:w="7128" w:type="dxa"/>
            <w:gridSpan w:val="4"/>
            <w:shd w:val="clear" w:color="auto" w:fill="D9D9D9"/>
          </w:tcPr>
          <w:p w:rsidR="00443AFD" w:rsidRPr="00443AFD" w:rsidRDefault="00443AFD" w:rsidP="00443AFD">
            <w:pPr>
              <w:widowControl/>
              <w:ind w:right="306"/>
              <w:rPr>
                <w:rFonts w:ascii="Cambria" w:eastAsia="Calibri" w:hAnsi="Cambria" w:cs="Times New Roman"/>
                <w:b/>
                <w:i/>
                <w:color w:val="BFBFBF"/>
                <w:sz w:val="16"/>
                <w:szCs w:val="16"/>
              </w:rPr>
            </w:pP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 xml:space="preserve">General Education Requirements: </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7128"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Business Core:</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EN 112</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College Writing and Research.</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1J10061/</w:t>
            </w:r>
          </w:p>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73/81/97</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 211*</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Introduction to Management.</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1A10253</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EN 113</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Introduction to Literary Form.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EN 112.</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MK 114*</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Basic Marketing.</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1A10917</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SH 111</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Dynamics of Oral Communication.</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1J10061/</w:t>
            </w:r>
          </w:p>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73/81/97</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CI 211*</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Introduction to Computer-based Systems.</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1H12996</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SH/BU 112 *</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Effective Business Communication.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SH 111.</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BU 213*</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Business Law I.</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1B10355</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MA 113</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College Algebra.</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1H10865</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AC 111*</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Financial Accounting.</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1A10585</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MA 114/116</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 xml:space="preserve">Finite Math or </w:t>
            </w:r>
            <w:proofErr w:type="spellStart"/>
            <w:r w:rsidRPr="00443AFD">
              <w:rPr>
                <w:rFonts w:ascii="Cambria" w:eastAsia="Calibri" w:hAnsi="Cambria" w:cs="Times New Roman"/>
                <w:sz w:val="20"/>
                <w:szCs w:val="20"/>
              </w:rPr>
              <w:t>Precalculus</w:t>
            </w:r>
            <w:proofErr w:type="spellEnd"/>
            <w:r w:rsidRPr="00443AFD">
              <w:rPr>
                <w:rFonts w:ascii="Cambria" w:eastAsia="Calibri" w:hAnsi="Cambria" w:cs="Times New Roman"/>
                <w:sz w:val="20"/>
                <w:szCs w:val="20"/>
              </w:rPr>
              <w:t>.</w:t>
            </w:r>
            <w:r w:rsidRPr="00443AFD">
              <w:rPr>
                <w:rFonts w:ascii="Cambria" w:eastAsia="Calibri" w:hAnsi="Cambria" w:cs="Times New Roman"/>
                <w:sz w:val="16"/>
                <w:szCs w:val="16"/>
              </w:rPr>
              <w:t xml:space="preserve">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MA 113.</w:t>
            </w:r>
          </w:p>
        </w:tc>
        <w:tc>
          <w:tcPr>
            <w:tcW w:w="1260" w:type="dxa"/>
          </w:tcPr>
          <w:p w:rsidR="00443AFD" w:rsidRPr="00443AFD" w:rsidRDefault="00443AFD" w:rsidP="00443AFD">
            <w:pPr>
              <w:widowControl/>
              <w:rPr>
                <w:rFonts w:ascii="Cambria" w:eastAsia="Calibri" w:hAnsi="Cambria" w:cs="Times New Roman"/>
                <w:sz w:val="18"/>
                <w:szCs w:val="18"/>
              </w:rPr>
            </w:pPr>
            <w:r w:rsidRPr="00443AFD">
              <w:rPr>
                <w:rFonts w:ascii="Cambria" w:eastAsia="Calibri" w:hAnsi="Cambria" w:cs="Times New Roman"/>
                <w:sz w:val="18"/>
                <w:szCs w:val="18"/>
              </w:rPr>
              <w:t>1J10675/678</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AC 112*</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Management Accounting.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AC 111.</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MA 225</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Introduction to Statistics.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MA 113.</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1A14825</w:t>
            </w:r>
          </w:p>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1B11613</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FN 226*</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Principles of Finance. </w:t>
            </w:r>
            <w:proofErr w:type="spellStart"/>
            <w:r w:rsidRPr="00443AFD">
              <w:rPr>
                <w:rFonts w:ascii="Cambria" w:eastAsia="Calibri" w:hAnsi="Cambria" w:cs="Times New Roman"/>
                <w:sz w:val="16"/>
                <w:szCs w:val="16"/>
              </w:rPr>
              <w:t>Coreq</w:t>
            </w:r>
            <w:proofErr w:type="spellEnd"/>
            <w:r w:rsidRPr="00443AFD">
              <w:rPr>
                <w:rFonts w:ascii="Cambria" w:eastAsia="Calibri" w:hAnsi="Cambria" w:cs="Times New Roman"/>
                <w:sz w:val="16"/>
                <w:szCs w:val="16"/>
              </w:rPr>
              <w:t>: AC 112.</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b/>
                <w:i/>
                <w:sz w:val="20"/>
                <w:szCs w:val="20"/>
              </w:rPr>
              <w:t xml:space="preserve">Classical, Medieval, Present Period Course Requirements: </w:t>
            </w:r>
            <w:r w:rsidRPr="00443AFD">
              <w:rPr>
                <w:rFonts w:ascii="Cambria" w:eastAsia="Calibri" w:hAnsi="Cambria" w:cs="Times New Roman"/>
                <w:sz w:val="16"/>
                <w:szCs w:val="16"/>
              </w:rPr>
              <w:t xml:space="preserve">(Co- or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EN 113.)</w:t>
            </w:r>
          </w:p>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sz w:val="16"/>
                <w:szCs w:val="16"/>
              </w:rPr>
              <w:t>(One of these must also carry a G, for Global, designation.)</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 310*</w:t>
            </w:r>
          </w:p>
        </w:tc>
        <w:tc>
          <w:tcPr>
            <w:tcW w:w="4050"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Business, Society, &amp; Corporate Values.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MG 211.</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IJ10615</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C</w:t>
            </w:r>
          </w:p>
        </w:tc>
        <w:tc>
          <w:tcPr>
            <w:tcW w:w="4145" w:type="dxa"/>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 355*</w:t>
            </w:r>
          </w:p>
        </w:tc>
        <w:tc>
          <w:tcPr>
            <w:tcW w:w="4050"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International Management.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MG 211, MK 114.</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Substitute</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M</w:t>
            </w:r>
          </w:p>
        </w:tc>
        <w:tc>
          <w:tcPr>
            <w:tcW w:w="4145" w:type="dxa"/>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6570" w:type="dxa"/>
            <w:gridSpan w:val="3"/>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Capstone:</w:t>
            </w:r>
          </w:p>
        </w:tc>
        <w:tc>
          <w:tcPr>
            <w:tcW w:w="558" w:type="dxa"/>
          </w:tcPr>
          <w:p w:rsidR="00443AFD" w:rsidRPr="00443AFD" w:rsidRDefault="00443AFD" w:rsidP="00443AFD">
            <w:pPr>
              <w:widowControl/>
              <w:jc w:val="right"/>
              <w:rPr>
                <w:rFonts w:ascii="Cambria" w:eastAsia="Calibri" w:hAnsi="Cambria" w:cs="Times New Roman"/>
                <w:sz w:val="20"/>
                <w:szCs w:val="20"/>
              </w:rPr>
            </w:pP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P</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Suggestions: HI 451/2/3/4P and/or SO 333P, </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 474*</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Business Policy.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Business Core.</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sz w:val="16"/>
                <w:szCs w:val="16"/>
              </w:rPr>
            </w:pPr>
            <w:r w:rsidRPr="00443AFD">
              <w:rPr>
                <w:rFonts w:ascii="Cambria" w:eastAsia="Calibri" w:hAnsi="Cambria" w:cs="Times New Roman"/>
                <w:sz w:val="16"/>
                <w:szCs w:val="16"/>
              </w:rPr>
              <w:t>C,M, or P</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Chinese Modern &amp; Contemporary History</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1J10805</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7128"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 xml:space="preserve">Major Specialization: </w:t>
            </w:r>
            <w:r w:rsidRPr="00443AFD">
              <w:rPr>
                <w:rFonts w:ascii="Cambria" w:eastAsia="Calibri" w:hAnsi="Cambria" w:cs="Times New Roman"/>
                <w:sz w:val="16"/>
                <w:szCs w:val="16"/>
              </w:rPr>
              <w:t>(Note Catalog error: FN 435 is not required, only suggested.)</w:t>
            </w: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 xml:space="preserve">Science and Values Course Requirements: </w:t>
            </w:r>
            <w:r w:rsidRPr="00443AFD">
              <w:rPr>
                <w:rFonts w:ascii="Cambria" w:eastAsia="Calibri" w:hAnsi="Cambria" w:cs="Times New Roman"/>
                <w:sz w:val="16"/>
                <w:szCs w:val="16"/>
              </w:rPr>
              <w:t xml:space="preserve">(Co- or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EN 113.)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 366*</w:t>
            </w:r>
          </w:p>
        </w:tc>
        <w:tc>
          <w:tcPr>
            <w:tcW w:w="4050" w:type="dxa"/>
          </w:tcPr>
          <w:p w:rsidR="00443AFD" w:rsidRPr="00443AFD" w:rsidRDefault="00443AFD" w:rsidP="00443AFD">
            <w:pPr>
              <w:widowControl/>
              <w:rPr>
                <w:rFonts w:ascii="Calibri" w:eastAsia="Calibri" w:hAnsi="Calibri" w:cs="Times New Roman"/>
                <w:sz w:val="16"/>
                <w:szCs w:val="16"/>
              </w:rPr>
            </w:pPr>
            <w:r w:rsidRPr="00443AFD">
              <w:rPr>
                <w:rFonts w:ascii="Calibri" w:eastAsia="Calibri" w:hAnsi="Calibri" w:cs="Times New Roman"/>
                <w:sz w:val="16"/>
                <w:szCs w:val="16"/>
              </w:rPr>
              <w:t xml:space="preserve">Managing Global E-Commerce. </w:t>
            </w:r>
            <w:proofErr w:type="spellStart"/>
            <w:r w:rsidRPr="00443AFD">
              <w:rPr>
                <w:rFonts w:ascii="Calibri" w:eastAsia="Calibri" w:hAnsi="Calibri" w:cs="Times New Roman"/>
                <w:sz w:val="16"/>
                <w:szCs w:val="16"/>
              </w:rPr>
              <w:t>Prereq</w:t>
            </w:r>
            <w:proofErr w:type="spellEnd"/>
            <w:r w:rsidRPr="00443AFD">
              <w:rPr>
                <w:rFonts w:ascii="Calibri" w:eastAsia="Calibri" w:hAnsi="Calibri" w:cs="Times New Roman"/>
                <w:sz w:val="16"/>
                <w:szCs w:val="16"/>
              </w:rPr>
              <w:t>: MG 211, CI 211.</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S</w:t>
            </w:r>
          </w:p>
        </w:tc>
        <w:tc>
          <w:tcPr>
            <w:tcW w:w="4145" w:type="dxa"/>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sz w:val="20"/>
                <w:szCs w:val="20"/>
              </w:rPr>
              <w:t>MG/CI 347*</w:t>
            </w:r>
          </w:p>
        </w:tc>
        <w:tc>
          <w:tcPr>
            <w:tcW w:w="4050" w:type="dxa"/>
          </w:tcPr>
          <w:p w:rsidR="00443AFD" w:rsidRPr="00443AFD" w:rsidRDefault="00443AFD" w:rsidP="00443AFD">
            <w:pPr>
              <w:widowControl/>
              <w:rPr>
                <w:rFonts w:ascii="Calibri" w:eastAsia="Calibri" w:hAnsi="Calibri" w:cs="Times New Roman"/>
                <w:sz w:val="16"/>
                <w:szCs w:val="16"/>
              </w:rPr>
            </w:pPr>
            <w:r w:rsidRPr="00443AFD">
              <w:rPr>
                <w:rFonts w:ascii="Calibri" w:eastAsia="Calibri" w:hAnsi="Calibri" w:cs="Times New Roman"/>
                <w:sz w:val="16"/>
                <w:szCs w:val="16"/>
              </w:rPr>
              <w:t xml:space="preserve">Networks &amp; Telecommunications. </w:t>
            </w:r>
            <w:proofErr w:type="spellStart"/>
            <w:r w:rsidRPr="00443AFD">
              <w:rPr>
                <w:rFonts w:ascii="Calibri" w:eastAsia="Calibri" w:hAnsi="Calibri" w:cs="Times New Roman"/>
                <w:sz w:val="16"/>
                <w:szCs w:val="16"/>
              </w:rPr>
              <w:t>Prereq</w:t>
            </w:r>
            <w:proofErr w:type="spellEnd"/>
            <w:r w:rsidRPr="00443AFD">
              <w:rPr>
                <w:rFonts w:ascii="Calibri" w:eastAsia="Calibri" w:hAnsi="Calibri" w:cs="Times New Roman"/>
                <w:sz w:val="16"/>
                <w:szCs w:val="16"/>
              </w:rPr>
              <w:t>: CI 211, MG 211.</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 xml:space="preserve"> EC 340VG</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Global Economic Issues.</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MG*</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Any MG course.</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sz w:val="16"/>
                <w:szCs w:val="16"/>
              </w:rPr>
            </w:pPr>
            <w:r w:rsidRPr="00443AFD">
              <w:rPr>
                <w:rFonts w:ascii="Cambria" w:eastAsia="Calibri" w:hAnsi="Cambria" w:cs="Times New Roman"/>
                <w:sz w:val="16"/>
                <w:szCs w:val="16"/>
              </w:rPr>
              <w:t>S or V</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Suggestions: EC 338V and/or SO 221V. </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MK 326*</w:t>
            </w:r>
          </w:p>
        </w:tc>
        <w:tc>
          <w:tcPr>
            <w:tcW w:w="4050"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Global Marketing.</w:t>
            </w:r>
            <w:r w:rsidRPr="00443AFD">
              <w:rPr>
                <w:rFonts w:ascii="Cambria" w:eastAsia="Calibri" w:hAnsi="Cambria" w:cs="Times New Roman"/>
                <w:sz w:val="16"/>
                <w:szCs w:val="16"/>
              </w:rPr>
              <w:t xml:space="preserve"> </w:t>
            </w:r>
            <w:proofErr w:type="spellStart"/>
            <w:r w:rsidRPr="00443AFD">
              <w:rPr>
                <w:rFonts w:ascii="Cambria" w:eastAsia="Calibri" w:hAnsi="Cambria" w:cs="Times New Roman"/>
                <w:sz w:val="16"/>
                <w:szCs w:val="16"/>
              </w:rPr>
              <w:t>Prereq</w:t>
            </w:r>
            <w:proofErr w:type="spellEnd"/>
            <w:r w:rsidRPr="00443AFD">
              <w:rPr>
                <w:rFonts w:ascii="Cambria" w:eastAsia="Calibri" w:hAnsi="Cambria" w:cs="Times New Roman"/>
                <w:sz w:val="16"/>
                <w:szCs w:val="16"/>
              </w:rPr>
              <w:t>: MG 211 and MK 114.</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jc w:val="right"/>
              <w:rPr>
                <w:rFonts w:ascii="Cambria" w:eastAsia="Calibri" w:hAnsi="Cambria" w:cs="Times New Roman"/>
                <w:sz w:val="16"/>
                <w:szCs w:val="16"/>
              </w:rPr>
            </w:pPr>
            <w:r w:rsidRPr="00443AFD">
              <w:rPr>
                <w:rFonts w:ascii="Cambria" w:eastAsia="Calibri" w:hAnsi="Cambria" w:cs="Times New Roman"/>
                <w:sz w:val="16"/>
                <w:szCs w:val="16"/>
              </w:rPr>
              <w:t>S or V</w:t>
            </w: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Business &amp; Economics Ethics</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1A18285</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w:t>
            </w:r>
          </w:p>
        </w:tc>
        <w:tc>
          <w:tcPr>
            <w:tcW w:w="4050" w:type="dxa"/>
          </w:tcPr>
          <w:p w:rsidR="00443AFD" w:rsidRPr="00443AFD" w:rsidRDefault="00443AFD" w:rsidP="00443AFD">
            <w:pPr>
              <w:widowControl/>
              <w:rPr>
                <w:rFonts w:ascii="Calibri" w:eastAsia="Calibri" w:hAnsi="Calibri" w:cs="Times New Roman"/>
                <w:sz w:val="16"/>
                <w:szCs w:val="16"/>
              </w:rPr>
            </w:pPr>
            <w:r w:rsidRPr="00443AFD">
              <w:rPr>
                <w:rFonts w:ascii="Calibri" w:eastAsia="Calibri" w:hAnsi="Calibri" w:cs="Times New Roman"/>
                <w:sz w:val="16"/>
                <w:szCs w:val="16"/>
              </w:rPr>
              <w:t>An internationally-oriented course.</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Economics:</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7128"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Free Electives:</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EC 211*</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Macroeconomics. </w:t>
            </w:r>
            <w:r w:rsidRPr="00443AFD">
              <w:rPr>
                <w:rFonts w:ascii="Cambria" w:eastAsia="Calibri" w:hAnsi="Cambria" w:cs="Times New Roman"/>
                <w:sz w:val="16"/>
                <w:szCs w:val="16"/>
              </w:rPr>
              <w:t>Sophomore Standing.</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)1A12355</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Entrepreneurship</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1A20825</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r w:rsidRPr="00443AFD">
              <w:rPr>
                <w:rFonts w:ascii="Cambria" w:eastAsia="Calibri" w:hAnsi="Cambria" w:cs="Times New Roman"/>
              </w:rPr>
              <w:t>EC 212*</w:t>
            </w: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 xml:space="preserve">Microeconomics. </w:t>
            </w:r>
            <w:r w:rsidRPr="00443AFD">
              <w:rPr>
                <w:rFonts w:ascii="Cambria" w:eastAsia="Calibri" w:hAnsi="Cambria" w:cs="Times New Roman"/>
                <w:sz w:val="16"/>
                <w:szCs w:val="16"/>
              </w:rPr>
              <w:t>Prerequisite: EC 211.</w:t>
            </w:r>
            <w:r w:rsidRPr="00443AFD">
              <w:rPr>
                <w:rFonts w:ascii="Cambria" w:eastAsia="Calibri" w:hAnsi="Cambria" w:cs="Times New Roman"/>
                <w:sz w:val="20"/>
                <w:szCs w:val="20"/>
              </w:rPr>
              <w:t xml:space="preserve"> </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w:t>
            </w: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Production and Operations Management</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1A14727</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 xml:space="preserve">Liberal Arts Electives </w:t>
            </w:r>
            <w:r w:rsidRPr="00443AFD">
              <w:rPr>
                <w:rFonts w:ascii="Cambria" w:eastAsia="Calibri" w:hAnsi="Cambria" w:cs="Times New Roman"/>
                <w:b/>
                <w:i/>
                <w:sz w:val="16"/>
                <w:szCs w:val="16"/>
              </w:rPr>
              <w:t>(courses offered by Arts &amp; Sciences and Social Sciences Divisions):</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Human Relations</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1A12077</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Suggestion: Foreign language course 200 or higher.</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Human Resources</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1A12077</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p>
        </w:tc>
        <w:tc>
          <w:tcPr>
            <w:tcW w:w="4145"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16"/>
                <w:szCs w:val="16"/>
              </w:rPr>
              <w:t>Suggestion: Foreign language course 200 or higher.</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Strategic Management</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1A10787</w:t>
            </w:r>
          </w:p>
        </w:tc>
        <w:tc>
          <w:tcPr>
            <w:tcW w:w="558"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r>
      <w:tr w:rsidR="00443AFD" w:rsidRPr="00443AFD" w:rsidTr="00856955">
        <w:tc>
          <w:tcPr>
            <w:tcW w:w="1188" w:type="dxa"/>
          </w:tcPr>
          <w:p w:rsidR="00443AFD" w:rsidRPr="00443AFD" w:rsidRDefault="00443AFD" w:rsidP="00443AFD">
            <w:pPr>
              <w:widowControl/>
              <w:rPr>
                <w:rFonts w:ascii="Cambria" w:eastAsia="Calibri" w:hAnsi="Cambria" w:cs="Times New Roman"/>
              </w:rPr>
            </w:pPr>
          </w:p>
        </w:tc>
        <w:tc>
          <w:tcPr>
            <w:tcW w:w="4145"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 xml:space="preserve">Suggestions: PO 339, SH 449, SO 112, </w:t>
            </w:r>
          </w:p>
        </w:tc>
        <w:tc>
          <w:tcPr>
            <w:tcW w:w="1260" w:type="dxa"/>
          </w:tcPr>
          <w:p w:rsidR="00443AFD" w:rsidRPr="00443AFD" w:rsidRDefault="00443AFD" w:rsidP="00443AFD">
            <w:pPr>
              <w:widowControl/>
              <w:rPr>
                <w:rFonts w:ascii="Cambria" w:eastAsia="Calibri" w:hAnsi="Cambria" w:cs="Times New Roman"/>
                <w:sz w:val="20"/>
                <w:szCs w:val="20"/>
              </w:rPr>
            </w:pPr>
          </w:p>
        </w:tc>
        <w:tc>
          <w:tcPr>
            <w:tcW w:w="540" w:type="dxa"/>
          </w:tcPr>
          <w:p w:rsidR="00443AFD" w:rsidRPr="00443AFD" w:rsidRDefault="00443AFD" w:rsidP="00443AFD">
            <w:pPr>
              <w:widowControl/>
              <w:jc w:val="right"/>
              <w:rPr>
                <w:rFonts w:ascii="Cambria" w:eastAsia="Calibri" w:hAnsi="Cambria" w:cs="Times New Roman"/>
                <w:sz w:val="20"/>
                <w:szCs w:val="20"/>
              </w:rPr>
            </w:pPr>
            <w:r w:rsidRPr="00443AFD">
              <w:rPr>
                <w:rFonts w:ascii="Cambria" w:eastAsia="Calibri" w:hAnsi="Cambria" w:cs="Times New Roman"/>
                <w:sz w:val="20"/>
                <w:szCs w:val="20"/>
              </w:rPr>
              <w:t>3</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FS 101</w:t>
            </w:r>
          </w:p>
        </w:tc>
        <w:tc>
          <w:tcPr>
            <w:tcW w:w="4050"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20"/>
                <w:szCs w:val="20"/>
              </w:rPr>
              <w:t xml:space="preserve">Freshman Seminar </w:t>
            </w:r>
            <w:r w:rsidRPr="00443AFD">
              <w:rPr>
                <w:rFonts w:ascii="Cambria" w:eastAsia="Calibri" w:hAnsi="Cambria" w:cs="Times New Roman"/>
                <w:sz w:val="16"/>
                <w:szCs w:val="16"/>
              </w:rPr>
              <w:t>(traditional day students only)</w:t>
            </w:r>
          </w:p>
        </w:tc>
        <w:tc>
          <w:tcPr>
            <w:tcW w:w="126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N/A</w:t>
            </w:r>
          </w:p>
        </w:tc>
        <w:tc>
          <w:tcPr>
            <w:tcW w:w="558" w:type="dxa"/>
          </w:tcPr>
          <w:p w:rsidR="00443AFD" w:rsidRPr="00443AFD" w:rsidRDefault="00443AFD" w:rsidP="00443AFD">
            <w:pPr>
              <w:widowControl/>
              <w:jc w:val="right"/>
              <w:rPr>
                <w:rFonts w:ascii="Cambria" w:eastAsia="Calibri" w:hAnsi="Cambria" w:cs="Times New Roman"/>
                <w:sz w:val="20"/>
                <w:szCs w:val="20"/>
              </w:rPr>
            </w:pP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i/>
                <w:sz w:val="16"/>
                <w:szCs w:val="16"/>
              </w:rPr>
            </w:pPr>
            <w:r w:rsidRPr="00443AFD">
              <w:rPr>
                <w:rFonts w:ascii="Cambria" w:eastAsia="Calibri" w:hAnsi="Cambria" w:cs="Times New Roman"/>
                <w:i/>
                <w:sz w:val="16"/>
                <w:szCs w:val="16"/>
              </w:rPr>
              <w:t>Note: Fulfillment of course requirements is the responsibility of the student.</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1260" w:type="dxa"/>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BU 391/392</w:t>
            </w:r>
          </w:p>
        </w:tc>
        <w:tc>
          <w:tcPr>
            <w:tcW w:w="4050" w:type="dxa"/>
          </w:tcPr>
          <w:p w:rsidR="00443AFD" w:rsidRPr="00443AFD" w:rsidRDefault="00443AFD" w:rsidP="00443AFD">
            <w:pPr>
              <w:widowControl/>
              <w:rPr>
                <w:rFonts w:ascii="Cambria" w:eastAsia="Calibri" w:hAnsi="Cambria" w:cs="Times New Roman"/>
                <w:sz w:val="20"/>
                <w:szCs w:val="20"/>
              </w:rPr>
            </w:pPr>
            <w:r w:rsidRPr="00443AFD">
              <w:rPr>
                <w:rFonts w:ascii="Cambria" w:eastAsia="Calibri" w:hAnsi="Cambria" w:cs="Times New Roman"/>
                <w:sz w:val="20"/>
                <w:szCs w:val="20"/>
              </w:rPr>
              <w:t>Corporate/Service Internships</w:t>
            </w:r>
          </w:p>
        </w:tc>
        <w:tc>
          <w:tcPr>
            <w:tcW w:w="1260" w:type="dxa"/>
          </w:tcPr>
          <w:p w:rsidR="00443AFD" w:rsidRPr="00443AFD" w:rsidRDefault="00443AFD" w:rsidP="00443AFD">
            <w:pPr>
              <w:widowControl/>
              <w:rPr>
                <w:rFonts w:ascii="Cambria" w:eastAsia="Calibri" w:hAnsi="Cambria" w:cs="Times New Roman"/>
                <w:sz w:val="20"/>
                <w:szCs w:val="20"/>
              </w:rPr>
            </w:pPr>
          </w:p>
        </w:tc>
        <w:tc>
          <w:tcPr>
            <w:tcW w:w="558" w:type="dxa"/>
          </w:tcPr>
          <w:p w:rsidR="00443AFD" w:rsidRPr="00443AFD" w:rsidRDefault="00443AFD" w:rsidP="00443AFD">
            <w:pPr>
              <w:widowControl/>
              <w:jc w:val="right"/>
              <w:rPr>
                <w:rFonts w:ascii="Cambria" w:eastAsia="Calibri" w:hAnsi="Cambria" w:cs="Times New Roman"/>
                <w:sz w:val="20"/>
                <w:szCs w:val="20"/>
              </w:rPr>
            </w:pPr>
          </w:p>
        </w:tc>
      </w:tr>
      <w:tr w:rsidR="00443AFD" w:rsidRPr="00443AFD" w:rsidTr="00856955">
        <w:tc>
          <w:tcPr>
            <w:tcW w:w="7133" w:type="dxa"/>
            <w:gridSpan w:val="4"/>
          </w:tcPr>
          <w:p w:rsidR="00443AFD" w:rsidRPr="00443AFD" w:rsidRDefault="00443AFD" w:rsidP="00443AFD">
            <w:pPr>
              <w:widowControl/>
              <w:rPr>
                <w:rFonts w:ascii="Cambria" w:eastAsia="Calibri" w:hAnsi="Cambria" w:cs="Times New Roman"/>
                <w:i/>
                <w:sz w:val="16"/>
                <w:szCs w:val="16"/>
              </w:rPr>
            </w:pPr>
            <w:r w:rsidRPr="00443AFD">
              <w:rPr>
                <w:rFonts w:ascii="Cambria" w:eastAsia="Calibri" w:hAnsi="Cambria" w:cs="Times New Roman"/>
                <w:i/>
                <w:sz w:val="16"/>
                <w:szCs w:val="16"/>
              </w:rPr>
              <w:t>Note:  Courses accompanied by an asterisk (*) require a C or better grade.</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7128" w:type="dxa"/>
            <w:gridSpan w:val="4"/>
          </w:tcPr>
          <w:p w:rsidR="00443AFD" w:rsidRPr="00443AFD" w:rsidRDefault="00443AFD" w:rsidP="00443AFD">
            <w:pPr>
              <w:widowControl/>
              <w:rPr>
                <w:rFonts w:ascii="Cambria" w:eastAsia="Calibri" w:hAnsi="Cambria" w:cs="Times New Roman"/>
                <w:i/>
                <w:sz w:val="16"/>
                <w:szCs w:val="16"/>
              </w:rPr>
            </w:pPr>
            <w:r w:rsidRPr="00443AFD">
              <w:rPr>
                <w:rFonts w:ascii="Cambria" w:eastAsia="Calibri" w:hAnsi="Cambria" w:cs="Times New Roman"/>
                <w:i/>
                <w:sz w:val="16"/>
                <w:szCs w:val="16"/>
              </w:rPr>
              <w:t>Note:  Courses accompanied by an asterisk (*) require a C or better grade.</w:t>
            </w:r>
          </w:p>
        </w:tc>
      </w:tr>
      <w:tr w:rsidR="00443AFD" w:rsidRPr="00443AFD" w:rsidTr="00856955">
        <w:tc>
          <w:tcPr>
            <w:tcW w:w="6593" w:type="dxa"/>
            <w:gridSpan w:val="3"/>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 xml:space="preserve">Required Total Liberal </w:t>
            </w:r>
            <w:proofErr w:type="gramStart"/>
            <w:r w:rsidRPr="00443AFD">
              <w:rPr>
                <w:rFonts w:ascii="Cambria" w:eastAsia="Calibri" w:hAnsi="Cambria" w:cs="Times New Roman"/>
                <w:b/>
                <w:i/>
                <w:sz w:val="20"/>
                <w:szCs w:val="20"/>
              </w:rPr>
              <w:t xml:space="preserve">Arts  </w:t>
            </w:r>
            <w:r w:rsidRPr="00443AFD">
              <w:rPr>
                <w:rFonts w:ascii="Cambria" w:eastAsia="Calibri" w:hAnsi="Cambria" w:cs="Times New Roman"/>
                <w:sz w:val="16"/>
                <w:szCs w:val="16"/>
              </w:rPr>
              <w:t>(</w:t>
            </w:r>
            <w:proofErr w:type="gramEnd"/>
            <w:r w:rsidRPr="00443AFD">
              <w:rPr>
                <w:rFonts w:ascii="Cambria" w:eastAsia="Calibri" w:hAnsi="Cambria" w:cs="Times New Roman"/>
                <w:sz w:val="16"/>
                <w:szCs w:val="16"/>
              </w:rPr>
              <w:t>Note: two “suggestions” are required.)</w:t>
            </w:r>
          </w:p>
        </w:tc>
        <w:tc>
          <w:tcPr>
            <w:tcW w:w="540"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60</w:t>
            </w:r>
          </w:p>
        </w:tc>
        <w:tc>
          <w:tcPr>
            <w:tcW w:w="360" w:type="dxa"/>
            <w:shd w:val="clear" w:color="auto" w:fill="D9D9D9"/>
          </w:tcPr>
          <w:p w:rsidR="00443AFD" w:rsidRPr="00443AFD" w:rsidRDefault="00443AFD" w:rsidP="00443AFD">
            <w:pPr>
              <w:widowControl/>
              <w:rPr>
                <w:rFonts w:ascii="Cambria" w:eastAsia="Calibri" w:hAnsi="Cambria" w:cs="Times New Roman"/>
                <w:sz w:val="16"/>
                <w:szCs w:val="16"/>
              </w:rPr>
            </w:pPr>
          </w:p>
        </w:tc>
        <w:tc>
          <w:tcPr>
            <w:tcW w:w="6570" w:type="dxa"/>
            <w:gridSpan w:val="3"/>
          </w:tcPr>
          <w:p w:rsidR="00443AFD" w:rsidRPr="00443AFD" w:rsidRDefault="00443AFD" w:rsidP="00443AFD">
            <w:pPr>
              <w:widowControl/>
              <w:rPr>
                <w:rFonts w:ascii="Cambria" w:eastAsia="Calibri" w:hAnsi="Cambria" w:cs="Times New Roman"/>
                <w:b/>
                <w:i/>
                <w:sz w:val="20"/>
                <w:szCs w:val="20"/>
              </w:rPr>
            </w:pPr>
            <w:r w:rsidRPr="00443AFD">
              <w:rPr>
                <w:rFonts w:ascii="Cambria" w:eastAsia="Calibri" w:hAnsi="Cambria" w:cs="Times New Roman"/>
                <w:b/>
                <w:i/>
                <w:sz w:val="20"/>
                <w:szCs w:val="20"/>
              </w:rPr>
              <w:t>Required Business Division Courses and Free Electives</w:t>
            </w:r>
          </w:p>
        </w:tc>
        <w:tc>
          <w:tcPr>
            <w:tcW w:w="558" w:type="dxa"/>
          </w:tcPr>
          <w:p w:rsidR="00443AFD" w:rsidRPr="00443AFD" w:rsidRDefault="00443AFD" w:rsidP="00443AFD">
            <w:pPr>
              <w:widowControl/>
              <w:jc w:val="right"/>
              <w:rPr>
                <w:rFonts w:ascii="Cambria" w:eastAsia="Calibri" w:hAnsi="Cambria" w:cs="Times New Roman"/>
              </w:rPr>
            </w:pPr>
            <w:r w:rsidRPr="00443AFD">
              <w:rPr>
                <w:rFonts w:ascii="Cambria" w:eastAsia="Calibri" w:hAnsi="Cambria" w:cs="Times New Roman"/>
              </w:rPr>
              <w:t>60</w:t>
            </w:r>
          </w:p>
        </w:tc>
      </w:tr>
      <w:tr w:rsidR="00443AFD" w:rsidRPr="00443AFD" w:rsidTr="00856955">
        <w:tc>
          <w:tcPr>
            <w:tcW w:w="14621" w:type="dxa"/>
            <w:gridSpan w:val="9"/>
          </w:tcPr>
          <w:p w:rsidR="00443AFD" w:rsidRPr="00443AFD" w:rsidRDefault="00443AFD" w:rsidP="00443AFD">
            <w:pPr>
              <w:widowControl/>
              <w:rPr>
                <w:rFonts w:ascii="Cambria" w:eastAsia="Calibri" w:hAnsi="Cambria" w:cs="Times New Roman"/>
                <w:sz w:val="16"/>
                <w:szCs w:val="16"/>
              </w:rPr>
            </w:pPr>
            <w:r w:rsidRPr="00443AFD">
              <w:rPr>
                <w:rFonts w:ascii="Cambria" w:eastAsia="Calibri" w:hAnsi="Cambria" w:cs="Times New Roman"/>
                <w:sz w:val="16"/>
                <w:szCs w:val="16"/>
              </w:rPr>
              <w:t>Source: Page 48 of Dominican College of Blauvelt Catalog, 2009/10.  Note: Two courses required from the following: EC 338V, HI 451/452/453/454P, PO 339, SH 449, SO 112/221V/333P, &amp;/or foreign languages.</w:t>
            </w:r>
          </w:p>
        </w:tc>
      </w:tr>
    </w:tbl>
    <w:p w:rsidR="00443AFD" w:rsidRPr="00443AFD" w:rsidRDefault="00443AFD" w:rsidP="00443AFD">
      <w:pPr>
        <w:widowControl/>
        <w:rPr>
          <w:rFonts w:ascii="Calibri" w:eastAsia="Calibri" w:hAnsi="Calibri" w:cs="Times New Roman"/>
          <w:i/>
          <w:sz w:val="16"/>
          <w:szCs w:val="16"/>
        </w:rPr>
      </w:pPr>
    </w:p>
    <w:p w:rsidR="00443AFD" w:rsidRPr="00443AFD" w:rsidRDefault="00443AFD" w:rsidP="00443AFD">
      <w:pPr>
        <w:widowControl/>
        <w:rPr>
          <w:rFonts w:ascii="Calibri" w:eastAsia="Calibri" w:hAnsi="Calibri" w:cs="Times New Roman"/>
          <w:sz w:val="16"/>
          <w:szCs w:val="16"/>
        </w:rPr>
      </w:pPr>
    </w:p>
    <w:p w:rsidR="00443AFD" w:rsidRPr="00443AFD" w:rsidRDefault="00443AFD" w:rsidP="00443AFD">
      <w:pPr>
        <w:widowControl/>
        <w:spacing w:after="200" w:line="276" w:lineRule="auto"/>
        <w:rPr>
          <w:rFonts w:ascii="Book Antiqua" w:hAnsi="Book Antiqua" w:cs="Book Antiqua"/>
          <w:b/>
          <w:bCs/>
        </w:rPr>
      </w:pPr>
    </w:p>
    <w:sectPr w:rsidR="00443AFD" w:rsidRPr="00443AFD" w:rsidSect="00443AFD">
      <w:headerReference w:type="default" r:id="rId8"/>
      <w:pgSz w:w="15840" w:h="12240" w:orient="landscape"/>
      <w:pgMar w:top="1152"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FD" w:rsidRDefault="00443AFD" w:rsidP="00443AFD">
      <w:r>
        <w:separator/>
      </w:r>
    </w:p>
  </w:endnote>
  <w:endnote w:type="continuationSeparator" w:id="0">
    <w:p w:rsidR="00443AFD" w:rsidRDefault="00443AFD" w:rsidP="004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FD" w:rsidRDefault="00443AFD" w:rsidP="00443AFD">
      <w:r>
        <w:separator/>
      </w:r>
    </w:p>
  </w:footnote>
  <w:footnote w:type="continuationSeparator" w:id="0">
    <w:p w:rsidR="00443AFD" w:rsidRDefault="00443AFD" w:rsidP="0044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FD" w:rsidRDefault="00443AFD" w:rsidP="00443AFD">
    <w:pPr>
      <w:pStyle w:val="Header"/>
      <w:jc w:val="center"/>
      <w:rPr>
        <w:sz w:val="40"/>
        <w:szCs w:val="40"/>
      </w:rPr>
    </w:pPr>
    <w:r w:rsidRPr="00A5612E">
      <w:rPr>
        <w:sz w:val="28"/>
        <w:szCs w:val="28"/>
      </w:rPr>
      <w:t>Dominican College of Blauvelt, Business Administration Division</w:t>
    </w:r>
    <w:r>
      <w:rPr>
        <w:sz w:val="28"/>
        <w:szCs w:val="28"/>
      </w:rPr>
      <w:t xml:space="preserve">         </w:t>
    </w:r>
    <w:r w:rsidRPr="00480BDE">
      <w:rPr>
        <w:sz w:val="32"/>
        <w:szCs w:val="32"/>
      </w:rPr>
      <w:t xml:space="preserve">INTERNATIONAL MANAGEMENT (09/10) </w:t>
    </w:r>
  </w:p>
  <w:p w:rsidR="00443AFD" w:rsidRPr="00A5612E" w:rsidRDefault="00443AFD" w:rsidP="00443AFD">
    <w:pPr>
      <w:pStyle w:val="Header"/>
      <w:jc w:val="center"/>
      <w:rPr>
        <w:sz w:val="20"/>
        <w:szCs w:val="20"/>
      </w:rPr>
    </w:pPr>
    <w:r>
      <w:rPr>
        <w:sz w:val="20"/>
        <w:szCs w:val="20"/>
      </w:rPr>
      <w:t>Program Worksheet, Effective: January</w:t>
    </w:r>
    <w:proofErr w:type="gramStart"/>
    <w:r>
      <w:rPr>
        <w:sz w:val="20"/>
        <w:szCs w:val="20"/>
      </w:rPr>
      <w:t>,</w:t>
    </w:r>
    <w:r w:rsidRPr="00A5612E">
      <w:rPr>
        <w:sz w:val="20"/>
        <w:szCs w:val="20"/>
      </w:rPr>
      <w:t>2009</w:t>
    </w:r>
    <w:proofErr w:type="gramEnd"/>
    <w:r>
      <w:rPr>
        <w:sz w:val="20"/>
        <w:szCs w:val="20"/>
      </w:rPr>
      <w:t xml:space="preserve">                                                                                    Date: _________________________          Advisor: _________________________</w:t>
    </w:r>
  </w:p>
  <w:p w:rsidR="00443AFD" w:rsidRDefault="00443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FD"/>
    <w:rsid w:val="00000C69"/>
    <w:rsid w:val="00443AFD"/>
    <w:rsid w:val="0048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D"/>
    <w:pPr>
      <w:widowControl w:val="0"/>
      <w:spacing w:after="0" w:line="240" w:lineRule="auto"/>
    </w:pPr>
    <w:rPr>
      <w:rFonts w:ascii="Times New Roman" w:eastAsia="SimSun" w:hAnsi="Times New Roma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FD"/>
    <w:pPr>
      <w:tabs>
        <w:tab w:val="center" w:pos="4680"/>
        <w:tab w:val="right" w:pos="9360"/>
      </w:tabs>
    </w:pPr>
  </w:style>
  <w:style w:type="character" w:customStyle="1" w:styleId="HeaderChar">
    <w:name w:val="Header Char"/>
    <w:basedOn w:val="DefaultParagraphFont"/>
    <w:link w:val="Header"/>
    <w:uiPriority w:val="99"/>
    <w:rsid w:val="00443AFD"/>
    <w:rPr>
      <w:rFonts w:ascii="Times New Roman" w:eastAsia="SimSun" w:hAnsi="Times New Roman" w:cs="SimSun"/>
      <w:sz w:val="24"/>
      <w:szCs w:val="24"/>
    </w:rPr>
  </w:style>
  <w:style w:type="paragraph" w:styleId="Footer">
    <w:name w:val="footer"/>
    <w:basedOn w:val="Normal"/>
    <w:link w:val="FooterChar"/>
    <w:uiPriority w:val="99"/>
    <w:unhideWhenUsed/>
    <w:rsid w:val="00443AFD"/>
    <w:pPr>
      <w:tabs>
        <w:tab w:val="center" w:pos="4680"/>
        <w:tab w:val="right" w:pos="9360"/>
      </w:tabs>
    </w:pPr>
  </w:style>
  <w:style w:type="character" w:customStyle="1" w:styleId="FooterChar">
    <w:name w:val="Footer Char"/>
    <w:basedOn w:val="DefaultParagraphFont"/>
    <w:link w:val="Footer"/>
    <w:uiPriority w:val="99"/>
    <w:rsid w:val="00443AFD"/>
    <w:rPr>
      <w:rFonts w:ascii="Times New Roman" w:eastAsia="SimSun" w:hAnsi="Times New Roman" w:cs="SimSun"/>
      <w:sz w:val="24"/>
      <w:szCs w:val="24"/>
    </w:rPr>
  </w:style>
  <w:style w:type="paragraph" w:styleId="BalloonText">
    <w:name w:val="Balloon Text"/>
    <w:basedOn w:val="Normal"/>
    <w:link w:val="BalloonTextChar"/>
    <w:uiPriority w:val="99"/>
    <w:semiHidden/>
    <w:unhideWhenUsed/>
    <w:rsid w:val="00480BDE"/>
    <w:rPr>
      <w:rFonts w:ascii="Tahoma" w:hAnsi="Tahoma" w:cs="Tahoma"/>
      <w:sz w:val="16"/>
      <w:szCs w:val="16"/>
    </w:rPr>
  </w:style>
  <w:style w:type="character" w:customStyle="1" w:styleId="BalloonTextChar">
    <w:name w:val="Balloon Text Char"/>
    <w:basedOn w:val="DefaultParagraphFont"/>
    <w:link w:val="BalloonText"/>
    <w:uiPriority w:val="99"/>
    <w:semiHidden/>
    <w:rsid w:val="00480BD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D"/>
    <w:pPr>
      <w:widowControl w:val="0"/>
      <w:spacing w:after="0" w:line="240" w:lineRule="auto"/>
    </w:pPr>
    <w:rPr>
      <w:rFonts w:ascii="Times New Roman" w:eastAsia="SimSun" w:hAnsi="Times New Roma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FD"/>
    <w:pPr>
      <w:tabs>
        <w:tab w:val="center" w:pos="4680"/>
        <w:tab w:val="right" w:pos="9360"/>
      </w:tabs>
    </w:pPr>
  </w:style>
  <w:style w:type="character" w:customStyle="1" w:styleId="HeaderChar">
    <w:name w:val="Header Char"/>
    <w:basedOn w:val="DefaultParagraphFont"/>
    <w:link w:val="Header"/>
    <w:uiPriority w:val="99"/>
    <w:rsid w:val="00443AFD"/>
    <w:rPr>
      <w:rFonts w:ascii="Times New Roman" w:eastAsia="SimSun" w:hAnsi="Times New Roman" w:cs="SimSun"/>
      <w:sz w:val="24"/>
      <w:szCs w:val="24"/>
    </w:rPr>
  </w:style>
  <w:style w:type="paragraph" w:styleId="Footer">
    <w:name w:val="footer"/>
    <w:basedOn w:val="Normal"/>
    <w:link w:val="FooterChar"/>
    <w:uiPriority w:val="99"/>
    <w:unhideWhenUsed/>
    <w:rsid w:val="00443AFD"/>
    <w:pPr>
      <w:tabs>
        <w:tab w:val="center" w:pos="4680"/>
        <w:tab w:val="right" w:pos="9360"/>
      </w:tabs>
    </w:pPr>
  </w:style>
  <w:style w:type="character" w:customStyle="1" w:styleId="FooterChar">
    <w:name w:val="Footer Char"/>
    <w:basedOn w:val="DefaultParagraphFont"/>
    <w:link w:val="Footer"/>
    <w:uiPriority w:val="99"/>
    <w:rsid w:val="00443AFD"/>
    <w:rPr>
      <w:rFonts w:ascii="Times New Roman" w:eastAsia="SimSun" w:hAnsi="Times New Roman" w:cs="SimSun"/>
      <w:sz w:val="24"/>
      <w:szCs w:val="24"/>
    </w:rPr>
  </w:style>
  <w:style w:type="paragraph" w:styleId="BalloonText">
    <w:name w:val="Balloon Text"/>
    <w:basedOn w:val="Normal"/>
    <w:link w:val="BalloonTextChar"/>
    <w:uiPriority w:val="99"/>
    <w:semiHidden/>
    <w:unhideWhenUsed/>
    <w:rsid w:val="00480BDE"/>
    <w:rPr>
      <w:rFonts w:ascii="Tahoma" w:hAnsi="Tahoma" w:cs="Tahoma"/>
      <w:sz w:val="16"/>
      <w:szCs w:val="16"/>
    </w:rPr>
  </w:style>
  <w:style w:type="character" w:customStyle="1" w:styleId="BalloonTextChar">
    <w:name w:val="Balloon Text Char"/>
    <w:basedOn w:val="DefaultParagraphFont"/>
    <w:link w:val="BalloonText"/>
    <w:uiPriority w:val="99"/>
    <w:semiHidden/>
    <w:rsid w:val="00480BD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1B4E-7747-45EA-ACA0-ECB82965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itsetup</dc:creator>
  <cp:lastModifiedBy>itsetup</cp:lastModifiedBy>
  <cp:revision>2</cp:revision>
  <cp:lastPrinted>2015-10-20T20:48:00Z</cp:lastPrinted>
  <dcterms:created xsi:type="dcterms:W3CDTF">2015-10-20T20:29:00Z</dcterms:created>
  <dcterms:modified xsi:type="dcterms:W3CDTF">2015-10-20T20:51:00Z</dcterms:modified>
</cp:coreProperties>
</file>